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A0F947">
      <w:pPr>
        <w:widowControl/>
        <w:shd w:val="clear" w:color="auto" w:fill="FFFFFF"/>
        <w:jc w:val="left"/>
        <w:rPr>
          <w:rFonts w:hint="default" w:ascii="Times New Roman" w:hAnsi="Times New Roman" w:eastAsia="仿宋" w:cs="Times New Roman"/>
          <w:sz w:val="32"/>
          <w:szCs w:val="32"/>
          <w:lang w:val="en-US" w:eastAsia="zh-CN"/>
        </w:rPr>
      </w:pPr>
      <w:r>
        <w:rPr>
          <w:rFonts w:hint="eastAsia" w:ascii="Times New Roman" w:hAnsi="Times New Roman" w:eastAsia="仿宋" w:cs="Times New Roman"/>
          <w:sz w:val="32"/>
          <w:szCs w:val="32"/>
          <w:lang w:val="en-US" w:eastAsia="zh-CN"/>
        </w:rPr>
        <w:t>附件：</w:t>
      </w:r>
    </w:p>
    <w:p w14:paraId="2BF53F5C">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default" w:ascii="Times New Roman" w:hAnsi="Times New Roman" w:eastAsia="方正小标宋简体" w:cs="Times New Roman"/>
          <w:sz w:val="44"/>
          <w:szCs w:val="44"/>
          <w:lang w:val="en" w:eastAsia="zh-CN"/>
        </w:rPr>
      </w:pPr>
      <w:r>
        <w:rPr>
          <w:rFonts w:hint="eastAsia" w:ascii="Times New Roman" w:hAnsi="Times New Roman" w:eastAsia="方正小标宋_GBK" w:cs="Times New Roman"/>
          <w:sz w:val="44"/>
          <w:szCs w:val="44"/>
          <w:lang w:eastAsia="zh-CN"/>
        </w:rPr>
        <w:t>钦州至灵山一级公路项目车辆通行费收费标准方案</w:t>
      </w:r>
      <w:r>
        <w:rPr>
          <w:rFonts w:hint="default" w:ascii="Times New Roman" w:hAnsi="Times New Roman" w:eastAsia="方正小标宋_GBK" w:cs="Times New Roman"/>
          <w:sz w:val="44"/>
          <w:szCs w:val="44"/>
          <w:lang w:val="en" w:eastAsia="zh-CN"/>
        </w:rPr>
        <w:t>（征求意见稿）</w:t>
      </w:r>
    </w:p>
    <w:p w14:paraId="431A6AC0">
      <w:pPr>
        <w:widowControl/>
        <w:shd w:val="clear" w:color="auto" w:fill="FFFFFF"/>
        <w:ind w:firstLine="480"/>
        <w:jc w:val="left"/>
        <w:rPr>
          <w:rFonts w:hint="eastAsia" w:ascii="黑体" w:hAnsi="黑体" w:eastAsia="黑体" w:cs="黑体"/>
          <w:b/>
          <w:bCs/>
          <w:color w:val="525353"/>
          <w:kern w:val="0"/>
          <w:sz w:val="32"/>
          <w:szCs w:val="32"/>
        </w:rPr>
      </w:pPr>
    </w:p>
    <w:p w14:paraId="2ADD1DEF">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eastAsia="zh-CN"/>
        </w:rPr>
        <w:t>为进一步</w:t>
      </w:r>
      <w:r>
        <w:rPr>
          <w:rFonts w:hint="default" w:ascii="Times New Roman" w:hAnsi="Times New Roman" w:eastAsia="仿宋" w:cs="Times New Roman"/>
          <w:sz w:val="32"/>
          <w:szCs w:val="32"/>
          <w:lang w:val="en-US" w:eastAsia="zh-CN"/>
        </w:rPr>
        <w:t>加强钦州至灵山一级公路项目车辆通行费定价管理，完善定价机制，规范审批程序，根据《中华人民共和国价格法》《政府制定价格听证办法》等</w:t>
      </w:r>
      <w:bookmarkStart w:id="7" w:name="_GoBack"/>
      <w:bookmarkEnd w:id="7"/>
      <w:r>
        <w:rPr>
          <w:rFonts w:hint="default" w:ascii="Times New Roman" w:hAnsi="Times New Roman" w:eastAsia="仿宋" w:cs="Times New Roman"/>
          <w:sz w:val="32"/>
          <w:szCs w:val="32"/>
          <w:lang w:val="en-US" w:eastAsia="zh-CN"/>
        </w:rPr>
        <w:t>相关规定，</w:t>
      </w:r>
      <w:r>
        <w:rPr>
          <w:rFonts w:hint="eastAsia" w:ascii="Times New Roman" w:hAnsi="Times New Roman" w:eastAsia="仿宋" w:cs="Times New Roman"/>
          <w:sz w:val="32"/>
          <w:szCs w:val="32"/>
          <w:lang w:val="en-US" w:eastAsia="zh-CN"/>
        </w:rPr>
        <w:t>结合成本监审情况，拟定本方案。</w:t>
      </w:r>
    </w:p>
    <w:p w14:paraId="2A1A75BB">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方正仿宋_GBK"/>
          <w:sz w:val="32"/>
          <w:szCs w:val="32"/>
          <w:lang w:val="en-US" w:eastAsia="zh-CN"/>
        </w:rPr>
      </w:pPr>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rPr>
        <w:t>项目</w:t>
      </w:r>
      <w:r>
        <w:rPr>
          <w:rFonts w:hint="eastAsia" w:ascii="黑体" w:hAnsi="黑体" w:eastAsia="黑体" w:cs="黑体"/>
          <w:sz w:val="32"/>
          <w:szCs w:val="32"/>
          <w:lang w:val="en-US" w:eastAsia="zh-CN"/>
        </w:rPr>
        <w:t>基本</w:t>
      </w:r>
      <w:r>
        <w:rPr>
          <w:rFonts w:hint="eastAsia" w:ascii="黑体" w:hAnsi="黑体" w:eastAsia="黑体" w:cs="黑体"/>
          <w:sz w:val="32"/>
          <w:szCs w:val="32"/>
        </w:rPr>
        <w:t>情况</w:t>
      </w:r>
      <w:r>
        <w:rPr>
          <w:rFonts w:hint="eastAsia" w:ascii="黑体" w:hAnsi="黑体" w:eastAsia="黑体" w:cs="黑体"/>
          <w:sz w:val="32"/>
          <w:szCs w:val="32"/>
          <w:lang w:eastAsia="zh-CN"/>
        </w:rPr>
        <w:t>。</w:t>
      </w:r>
      <w:r>
        <w:rPr>
          <w:rFonts w:hint="default" w:ascii="Times New Roman" w:hAnsi="Times New Roman" w:eastAsia="方正仿宋_GBK" w:cs="方正仿宋_GBK"/>
          <w:sz w:val="32"/>
          <w:szCs w:val="32"/>
        </w:rPr>
        <w:t>钦州至灵山一级公路项目</w:t>
      </w:r>
      <w:r>
        <w:rPr>
          <w:rFonts w:hint="eastAsia" w:ascii="Times New Roman" w:hAnsi="Times New Roman" w:eastAsia="方正仿宋_GBK" w:cs="方正仿宋_GBK"/>
          <w:sz w:val="32"/>
          <w:szCs w:val="32"/>
          <w:lang w:eastAsia="zh-CN"/>
        </w:rPr>
        <w:t>（</w:t>
      </w:r>
      <w:r>
        <w:rPr>
          <w:rFonts w:hint="eastAsia" w:ascii="Times New Roman" w:hAnsi="Times New Roman" w:eastAsia="方正仿宋_GBK" w:cs="方正仿宋_GBK"/>
          <w:sz w:val="32"/>
          <w:szCs w:val="32"/>
          <w:lang w:val="en-US" w:eastAsia="zh-CN"/>
        </w:rPr>
        <w:t>以下简称钦灵公路</w:t>
      </w:r>
      <w:r>
        <w:rPr>
          <w:rFonts w:hint="eastAsia" w:ascii="Times New Roman" w:hAnsi="Times New Roman" w:eastAsia="方正仿宋_GBK" w:cs="方正仿宋_GBK"/>
          <w:sz w:val="32"/>
          <w:szCs w:val="32"/>
          <w:lang w:eastAsia="zh-CN"/>
        </w:rPr>
        <w:t>）</w:t>
      </w:r>
      <w:r>
        <w:rPr>
          <w:rFonts w:hint="default" w:ascii="Times New Roman" w:hAnsi="Times New Roman" w:eastAsia="方正仿宋_GBK" w:cs="方正仿宋_GBK"/>
          <w:sz w:val="32"/>
          <w:szCs w:val="32"/>
        </w:rPr>
        <w:t>全长86.3公里，路基宽度24.5米，双向四车道，沥青混凝土路面，设计时速80公里/小时。路线起点（K0+000）位于钦州市钦南区黎合江村附近，与南宁至北海二级公路G325相交，路线经久隆镇、平吉镇</w:t>
      </w:r>
      <w:r>
        <w:rPr>
          <w:rFonts w:hint="eastAsia" w:ascii="Times New Roman" w:hAnsi="Times New Roman" w:eastAsia="方正仿宋_GBK" w:cs="方正仿宋_GBK"/>
          <w:sz w:val="32"/>
          <w:szCs w:val="32"/>
          <w:lang w:eastAsia="zh-CN"/>
        </w:rPr>
        <w:t>、</w:t>
      </w:r>
      <w:r>
        <w:rPr>
          <w:rFonts w:hint="default" w:ascii="Times New Roman" w:hAnsi="Times New Roman" w:eastAsia="方正仿宋_GBK" w:cs="方正仿宋_GBK"/>
          <w:sz w:val="32"/>
          <w:szCs w:val="32"/>
        </w:rPr>
        <w:t>陆屋镇</w:t>
      </w:r>
      <w:r>
        <w:rPr>
          <w:rFonts w:hint="eastAsia" w:ascii="Times New Roman" w:hAnsi="Times New Roman" w:eastAsia="方正仿宋_GBK" w:cs="方正仿宋_GBK"/>
          <w:sz w:val="32"/>
          <w:szCs w:val="32"/>
          <w:lang w:eastAsia="zh-CN"/>
        </w:rPr>
        <w:t>、</w:t>
      </w:r>
      <w:r>
        <w:rPr>
          <w:rFonts w:hint="default" w:ascii="Times New Roman" w:hAnsi="Times New Roman" w:eastAsia="方正仿宋_GBK" w:cs="方正仿宋_GBK"/>
          <w:sz w:val="32"/>
          <w:szCs w:val="32"/>
        </w:rPr>
        <w:t>三隆镇、那隆镇、檀圩镇，路线过檀圩镇后，沿国道G209布线，终点与灵山县十里长街相接。钦灵公路</w:t>
      </w:r>
      <w:r>
        <w:rPr>
          <w:rFonts w:hint="eastAsia" w:ascii="Times New Roman" w:hAnsi="Times New Roman" w:eastAsia="方正仿宋_GBK" w:cs="方正仿宋_GBK"/>
          <w:sz w:val="32"/>
          <w:szCs w:val="32"/>
          <w:lang w:val="en-US" w:eastAsia="zh-CN"/>
        </w:rPr>
        <w:t>建成以来，对进一步完善全区公路网结构，提高北部湾地区普通公路通行能力和路网整体服务水平，促进钦州市城镇化、工业化和沿线经济社会发展有重要作用。</w:t>
      </w:r>
    </w:p>
    <w:p w14:paraId="6A6D388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黑体" w:hAnsi="黑体" w:eastAsia="黑体" w:cs="黑体"/>
          <w:kern w:val="2"/>
          <w:sz w:val="32"/>
          <w:szCs w:val="32"/>
          <w:lang w:val="en-US" w:eastAsia="zh-CN" w:bidi="ar-SA"/>
        </w:rPr>
        <w:t>二、项目临时收费期限情况。</w:t>
      </w:r>
      <w:r>
        <w:rPr>
          <w:rFonts w:hint="eastAsia" w:ascii="Times New Roman" w:hAnsi="Times New Roman" w:eastAsia="方正仿宋_GBK" w:cs="方正仿宋_GBK"/>
          <w:sz w:val="32"/>
          <w:szCs w:val="32"/>
        </w:rPr>
        <w:t>钦灵公路按政府还贷公路建设，于2013年9月开工建设，2018年8月全面建成通车。经自治区人民政府批复同意，钦灵公路全线设立久隆、那隆2个主线收费站，临时收费期自2019年1月20日起至2026年4月7日止。待项目通过竣工验收后，再根据投资额、车流量及通行费收支等情况，按国家有关法律法规及相关规定重新核定具体收费标准及收费期限。</w:t>
      </w:r>
    </w:p>
    <w:p w14:paraId="6895FBD8">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sz w:val="32"/>
          <w:szCs w:val="32"/>
          <w:lang w:val="en-US" w:eastAsia="zh-CN"/>
        </w:rPr>
        <w:t>钦灵公路</w:t>
      </w:r>
      <w:r>
        <w:rPr>
          <w:rFonts w:hint="eastAsia" w:ascii="Times New Roman" w:hAnsi="Times New Roman" w:eastAsia="方正仿宋_GBK" w:cs="方正仿宋_GBK"/>
          <w:sz w:val="32"/>
          <w:szCs w:val="32"/>
        </w:rPr>
        <w:t>久隆收费站由钦州钦陆一级公路有限责任公司负责管理并收费，那隆收费站由灵山县灵陆一级公路管理有限责任公司</w:t>
      </w:r>
      <w:r>
        <w:rPr>
          <w:rFonts w:hint="eastAsia" w:ascii="Times New Roman" w:hAnsi="Times New Roman" w:eastAsia="方正仿宋_GBK" w:cs="方正仿宋_GBK"/>
          <w:color w:val="auto"/>
          <w:sz w:val="32"/>
          <w:szCs w:val="32"/>
        </w:rPr>
        <w:t>负责管理并收费，</w:t>
      </w:r>
      <w:r>
        <w:rPr>
          <w:rFonts w:hint="eastAsia" w:ascii="Times New Roman" w:hAnsi="Times New Roman" w:eastAsia="方正仿宋_GBK" w:cs="方正仿宋_GBK"/>
          <w:color w:val="auto"/>
          <w:sz w:val="32"/>
          <w:szCs w:val="32"/>
          <w:lang w:val="en-US" w:eastAsia="zh-CN"/>
        </w:rPr>
        <w:t>临时收费期</w:t>
      </w:r>
      <w:r>
        <w:rPr>
          <w:rFonts w:hint="eastAsia" w:ascii="Times New Roman" w:hAnsi="Times New Roman" w:eastAsia="方正仿宋_GBK" w:cs="方正仿宋_GBK"/>
          <w:color w:val="auto"/>
          <w:sz w:val="32"/>
          <w:szCs w:val="32"/>
        </w:rPr>
        <w:t>收费标准见下表：</w:t>
      </w:r>
    </w:p>
    <w:p w14:paraId="3FFA262F">
      <w:pPr>
        <w:spacing w:line="560" w:lineRule="exact"/>
        <w:jc w:val="center"/>
        <w:rPr>
          <w:rFonts w:ascii="Times New Roman" w:hAnsi="Times New Roman" w:eastAsia="方正仿宋_GBK"/>
          <w:color w:val="auto"/>
          <w:sz w:val="28"/>
          <w:szCs w:val="28"/>
        </w:rPr>
      </w:pPr>
      <w:r>
        <w:rPr>
          <w:rFonts w:ascii="Times New Roman" w:hAnsi="Times New Roman" w:eastAsia="方正仿宋_GBK"/>
          <w:b/>
          <w:bCs/>
          <w:color w:val="auto"/>
          <w:sz w:val="28"/>
          <w:szCs w:val="28"/>
        </w:rPr>
        <w:t>表1  钦灵公路项目收费标准</w:t>
      </w:r>
    </w:p>
    <w:tbl>
      <w:tblPr>
        <w:tblStyle w:val="3"/>
        <w:tblW w:w="500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2073"/>
        <w:gridCol w:w="2453"/>
        <w:gridCol w:w="2115"/>
        <w:gridCol w:w="2451"/>
      </w:tblGrid>
      <w:tr w14:paraId="1881CAD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1140" w:type="pct"/>
            <w:noWrap/>
            <w:vAlign w:val="center"/>
          </w:tcPr>
          <w:p w14:paraId="6113FBDE">
            <w:pPr>
              <w:widowControl/>
              <w:spacing w:line="240" w:lineRule="exact"/>
              <w:jc w:val="center"/>
              <w:rPr>
                <w:rFonts w:hint="eastAsia" w:ascii="方正黑体_GBK" w:hAnsi="方正黑体_GBK" w:eastAsia="方正黑体_GBK" w:cs="方正黑体_GBK"/>
                <w:color w:val="auto"/>
                <w:kern w:val="0"/>
                <w:sz w:val="24"/>
              </w:rPr>
            </w:pPr>
            <w:r>
              <w:rPr>
                <w:rFonts w:hint="eastAsia" w:ascii="方正黑体_GBK" w:hAnsi="方正黑体_GBK" w:eastAsia="方正黑体_GBK" w:cs="方正黑体_GBK"/>
                <w:color w:val="auto"/>
                <w:kern w:val="0"/>
                <w:sz w:val="24"/>
              </w:rPr>
              <w:t>车型</w:t>
            </w:r>
          </w:p>
        </w:tc>
        <w:tc>
          <w:tcPr>
            <w:tcW w:w="1349" w:type="pct"/>
            <w:noWrap/>
            <w:vAlign w:val="center"/>
          </w:tcPr>
          <w:p w14:paraId="2446CBD4">
            <w:pPr>
              <w:widowControl/>
              <w:spacing w:line="240" w:lineRule="exact"/>
              <w:jc w:val="center"/>
              <w:rPr>
                <w:rFonts w:hint="eastAsia" w:ascii="方正黑体_GBK" w:hAnsi="方正黑体_GBK" w:eastAsia="方正黑体_GBK" w:cs="方正黑体_GBK"/>
                <w:color w:val="auto"/>
                <w:kern w:val="0"/>
                <w:sz w:val="24"/>
              </w:rPr>
            </w:pPr>
            <w:r>
              <w:rPr>
                <w:rFonts w:hint="eastAsia" w:ascii="方正黑体_GBK" w:hAnsi="方正黑体_GBK" w:eastAsia="方正黑体_GBK" w:cs="方正黑体_GBK"/>
                <w:color w:val="auto"/>
                <w:kern w:val="0"/>
                <w:sz w:val="24"/>
              </w:rPr>
              <w:t>收费标准（元/车次）</w:t>
            </w:r>
          </w:p>
        </w:tc>
        <w:tc>
          <w:tcPr>
            <w:tcW w:w="1163" w:type="pct"/>
            <w:noWrap/>
            <w:vAlign w:val="center"/>
          </w:tcPr>
          <w:p w14:paraId="61C5E563">
            <w:pPr>
              <w:widowControl/>
              <w:spacing w:line="240" w:lineRule="exact"/>
              <w:jc w:val="center"/>
              <w:rPr>
                <w:rFonts w:hint="eastAsia" w:ascii="方正黑体_GBK" w:hAnsi="方正黑体_GBK" w:eastAsia="方正黑体_GBK" w:cs="方正黑体_GBK"/>
                <w:color w:val="auto"/>
                <w:kern w:val="0"/>
                <w:sz w:val="24"/>
              </w:rPr>
            </w:pPr>
            <w:r>
              <w:rPr>
                <w:rFonts w:hint="eastAsia" w:ascii="方正黑体_GBK" w:hAnsi="方正黑体_GBK" w:eastAsia="方正黑体_GBK" w:cs="方正黑体_GBK"/>
                <w:color w:val="auto"/>
                <w:kern w:val="0"/>
                <w:sz w:val="24"/>
              </w:rPr>
              <w:t>车型</w:t>
            </w:r>
          </w:p>
        </w:tc>
        <w:tc>
          <w:tcPr>
            <w:tcW w:w="1348" w:type="pct"/>
            <w:noWrap/>
            <w:vAlign w:val="center"/>
          </w:tcPr>
          <w:p w14:paraId="5BB2819C">
            <w:pPr>
              <w:widowControl/>
              <w:spacing w:line="240" w:lineRule="exact"/>
              <w:jc w:val="center"/>
              <w:rPr>
                <w:rFonts w:hint="eastAsia" w:ascii="方正黑体_GBK" w:hAnsi="方正黑体_GBK" w:eastAsia="方正黑体_GBK" w:cs="方正黑体_GBK"/>
                <w:color w:val="auto"/>
                <w:kern w:val="0"/>
                <w:sz w:val="24"/>
              </w:rPr>
            </w:pPr>
            <w:r>
              <w:rPr>
                <w:rFonts w:hint="eastAsia" w:ascii="方正黑体_GBK" w:hAnsi="方正黑体_GBK" w:eastAsia="方正黑体_GBK" w:cs="方正黑体_GBK"/>
                <w:color w:val="auto"/>
                <w:kern w:val="0"/>
                <w:sz w:val="24"/>
              </w:rPr>
              <w:t>收费标准（元/车次）</w:t>
            </w:r>
          </w:p>
        </w:tc>
      </w:tr>
      <w:tr w14:paraId="0880E75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1140" w:type="pct"/>
            <w:noWrap/>
            <w:vAlign w:val="center"/>
          </w:tcPr>
          <w:p w14:paraId="52EB54B6">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1</w:t>
            </w:r>
            <w:r>
              <w:rPr>
                <w:rFonts w:ascii="Times New Roman" w:hAnsi="Times New Roman" w:eastAsia="方正仿宋_GBK"/>
                <w:color w:val="auto"/>
                <w:kern w:val="0"/>
                <w:sz w:val="24"/>
              </w:rPr>
              <w:t>类客车</w:t>
            </w:r>
          </w:p>
        </w:tc>
        <w:tc>
          <w:tcPr>
            <w:tcW w:w="1349" w:type="pct"/>
            <w:noWrap/>
            <w:vAlign w:val="center"/>
          </w:tcPr>
          <w:p w14:paraId="014E0342">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7</w:t>
            </w:r>
          </w:p>
        </w:tc>
        <w:tc>
          <w:tcPr>
            <w:tcW w:w="1163" w:type="pct"/>
            <w:noWrap/>
            <w:vAlign w:val="center"/>
          </w:tcPr>
          <w:p w14:paraId="532243BD">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1</w:t>
            </w:r>
            <w:r>
              <w:rPr>
                <w:rFonts w:ascii="Times New Roman" w:hAnsi="Times New Roman" w:eastAsia="方正仿宋_GBK"/>
                <w:color w:val="auto"/>
                <w:kern w:val="0"/>
                <w:sz w:val="24"/>
              </w:rPr>
              <w:t>类货车</w:t>
            </w:r>
          </w:p>
          <w:p w14:paraId="62C0835F">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348" w:type="pct"/>
            <w:noWrap/>
            <w:vAlign w:val="center"/>
          </w:tcPr>
          <w:p w14:paraId="215ABF63">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10</w:t>
            </w:r>
          </w:p>
        </w:tc>
      </w:tr>
      <w:tr w14:paraId="0C8D69C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1140" w:type="pct"/>
            <w:noWrap/>
            <w:vAlign w:val="center"/>
          </w:tcPr>
          <w:p w14:paraId="602FD27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2</w:t>
            </w:r>
            <w:r>
              <w:rPr>
                <w:rFonts w:ascii="Times New Roman" w:hAnsi="Times New Roman" w:eastAsia="方正仿宋_GBK"/>
                <w:color w:val="auto"/>
                <w:kern w:val="0"/>
                <w:sz w:val="24"/>
              </w:rPr>
              <w:t>类客车</w:t>
            </w:r>
          </w:p>
        </w:tc>
        <w:tc>
          <w:tcPr>
            <w:tcW w:w="1349" w:type="pct"/>
            <w:noWrap/>
            <w:vAlign w:val="center"/>
          </w:tcPr>
          <w:p w14:paraId="24C59917">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15</w:t>
            </w:r>
          </w:p>
        </w:tc>
        <w:tc>
          <w:tcPr>
            <w:tcW w:w="1163" w:type="pct"/>
            <w:noWrap/>
            <w:vAlign w:val="center"/>
          </w:tcPr>
          <w:p w14:paraId="23C8EEF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2</w:t>
            </w:r>
            <w:r>
              <w:rPr>
                <w:rFonts w:ascii="Times New Roman" w:hAnsi="Times New Roman" w:eastAsia="方正仿宋_GBK"/>
                <w:color w:val="auto"/>
                <w:kern w:val="0"/>
                <w:sz w:val="24"/>
              </w:rPr>
              <w:t>类货车</w:t>
            </w:r>
          </w:p>
          <w:p w14:paraId="2BF55711">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348" w:type="pct"/>
            <w:noWrap/>
            <w:vAlign w:val="center"/>
          </w:tcPr>
          <w:p w14:paraId="1521D08C">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10</w:t>
            </w:r>
          </w:p>
        </w:tc>
      </w:tr>
      <w:tr w14:paraId="5509B1F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1140" w:type="pct"/>
            <w:noWrap/>
            <w:vAlign w:val="center"/>
          </w:tcPr>
          <w:p w14:paraId="73720EBA">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3</w:t>
            </w:r>
            <w:r>
              <w:rPr>
                <w:rFonts w:ascii="Times New Roman" w:hAnsi="Times New Roman" w:eastAsia="方正仿宋_GBK"/>
                <w:color w:val="auto"/>
                <w:kern w:val="0"/>
                <w:sz w:val="24"/>
              </w:rPr>
              <w:t>类客车</w:t>
            </w:r>
          </w:p>
        </w:tc>
        <w:tc>
          <w:tcPr>
            <w:tcW w:w="1349" w:type="pct"/>
            <w:noWrap/>
            <w:vAlign w:val="center"/>
          </w:tcPr>
          <w:p w14:paraId="2E615569">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20</w:t>
            </w:r>
          </w:p>
        </w:tc>
        <w:tc>
          <w:tcPr>
            <w:tcW w:w="1163" w:type="pct"/>
            <w:noWrap/>
            <w:vAlign w:val="center"/>
          </w:tcPr>
          <w:p w14:paraId="6945E0DF">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3</w:t>
            </w:r>
            <w:r>
              <w:rPr>
                <w:rFonts w:ascii="Times New Roman" w:hAnsi="Times New Roman" w:eastAsia="方正仿宋_GBK"/>
                <w:color w:val="auto"/>
                <w:kern w:val="0"/>
                <w:sz w:val="24"/>
              </w:rPr>
              <w:t>类货车</w:t>
            </w:r>
          </w:p>
          <w:p w14:paraId="6EC056D8">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348" w:type="pct"/>
            <w:noWrap/>
            <w:vAlign w:val="center"/>
          </w:tcPr>
          <w:p w14:paraId="46B44759">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20</w:t>
            </w:r>
          </w:p>
        </w:tc>
      </w:tr>
      <w:tr w14:paraId="27C25ED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1140" w:type="pct"/>
            <w:noWrap/>
            <w:vAlign w:val="center"/>
          </w:tcPr>
          <w:p w14:paraId="61BDE7BF">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4</w:t>
            </w:r>
            <w:r>
              <w:rPr>
                <w:rFonts w:ascii="Times New Roman" w:hAnsi="Times New Roman" w:eastAsia="方正仿宋_GBK"/>
                <w:color w:val="auto"/>
                <w:kern w:val="0"/>
                <w:sz w:val="24"/>
              </w:rPr>
              <w:t>类客车</w:t>
            </w:r>
          </w:p>
        </w:tc>
        <w:tc>
          <w:tcPr>
            <w:tcW w:w="1349" w:type="pct"/>
            <w:noWrap/>
            <w:vAlign w:val="center"/>
          </w:tcPr>
          <w:p w14:paraId="4346792B">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25</w:t>
            </w:r>
          </w:p>
        </w:tc>
        <w:tc>
          <w:tcPr>
            <w:tcW w:w="1163" w:type="pct"/>
            <w:noWrap/>
            <w:vAlign w:val="center"/>
          </w:tcPr>
          <w:p w14:paraId="166D287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4</w:t>
            </w:r>
            <w:r>
              <w:rPr>
                <w:rFonts w:ascii="Times New Roman" w:hAnsi="Times New Roman" w:eastAsia="方正仿宋_GBK"/>
                <w:color w:val="auto"/>
                <w:kern w:val="0"/>
                <w:sz w:val="24"/>
              </w:rPr>
              <w:t>类货车</w:t>
            </w:r>
          </w:p>
          <w:p w14:paraId="7050B015">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348" w:type="pct"/>
            <w:noWrap/>
            <w:vAlign w:val="center"/>
          </w:tcPr>
          <w:p w14:paraId="656702BA">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30</w:t>
            </w:r>
          </w:p>
        </w:tc>
      </w:tr>
      <w:tr w14:paraId="3CCA88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489" w:type="pct"/>
            <w:gridSpan w:val="2"/>
            <w:vMerge w:val="restart"/>
            <w:noWrap/>
            <w:vAlign w:val="center"/>
          </w:tcPr>
          <w:p w14:paraId="2DCAE763">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　</w:t>
            </w:r>
          </w:p>
        </w:tc>
        <w:tc>
          <w:tcPr>
            <w:tcW w:w="1163" w:type="pct"/>
            <w:noWrap/>
            <w:vAlign w:val="center"/>
          </w:tcPr>
          <w:p w14:paraId="58F97D9D">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5</w:t>
            </w:r>
            <w:r>
              <w:rPr>
                <w:rFonts w:ascii="Times New Roman" w:hAnsi="Times New Roman" w:eastAsia="方正仿宋_GBK"/>
                <w:color w:val="auto"/>
                <w:kern w:val="0"/>
                <w:sz w:val="24"/>
              </w:rPr>
              <w:t>类货车</w:t>
            </w:r>
          </w:p>
          <w:p w14:paraId="25A89499">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348" w:type="pct"/>
            <w:noWrap/>
            <w:vAlign w:val="center"/>
          </w:tcPr>
          <w:p w14:paraId="143069F7">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35</w:t>
            </w:r>
          </w:p>
        </w:tc>
      </w:tr>
      <w:tr w14:paraId="5AC2F5A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567" w:hRule="atLeast"/>
        </w:trPr>
        <w:tc>
          <w:tcPr>
            <w:tcW w:w="2489" w:type="pct"/>
            <w:gridSpan w:val="2"/>
            <w:vMerge w:val="continue"/>
            <w:noWrap w:val="0"/>
            <w:vAlign w:val="center"/>
          </w:tcPr>
          <w:p w14:paraId="316D4F68">
            <w:pPr>
              <w:widowControl/>
              <w:spacing w:line="260" w:lineRule="exact"/>
              <w:jc w:val="left"/>
              <w:rPr>
                <w:rFonts w:ascii="Times New Roman" w:hAnsi="Times New Roman" w:eastAsia="方正仿宋_GBK"/>
                <w:color w:val="auto"/>
                <w:kern w:val="0"/>
                <w:sz w:val="24"/>
              </w:rPr>
            </w:pPr>
          </w:p>
        </w:tc>
        <w:tc>
          <w:tcPr>
            <w:tcW w:w="1163" w:type="pct"/>
            <w:noWrap/>
            <w:vAlign w:val="center"/>
          </w:tcPr>
          <w:p w14:paraId="68A85E55">
            <w:pPr>
              <w:widowControl/>
              <w:spacing w:line="26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6</w:t>
            </w:r>
            <w:r>
              <w:rPr>
                <w:rFonts w:ascii="Times New Roman" w:hAnsi="Times New Roman" w:eastAsia="方正仿宋_GBK"/>
                <w:color w:val="auto"/>
                <w:kern w:val="0"/>
                <w:sz w:val="24"/>
              </w:rPr>
              <w:t>类货车</w:t>
            </w:r>
          </w:p>
          <w:p w14:paraId="5571A9C8">
            <w:pPr>
              <w:widowControl/>
              <w:spacing w:line="26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348" w:type="pct"/>
            <w:noWrap/>
            <w:vAlign w:val="center"/>
          </w:tcPr>
          <w:p w14:paraId="5B1DEEC1">
            <w:pPr>
              <w:widowControl/>
              <w:spacing w:line="26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40</w:t>
            </w:r>
          </w:p>
        </w:tc>
      </w:tr>
    </w:tbl>
    <w:p w14:paraId="504B53D8">
      <w:pPr>
        <w:numPr>
          <w:ilvl w:val="0"/>
          <w:numId w:val="0"/>
        </w:numPr>
        <w:spacing w:line="520" w:lineRule="exact"/>
        <w:outlineLvl w:val="2"/>
        <w:rPr>
          <w:rFonts w:hint="eastAsia" w:ascii="Times New Roman" w:hAnsi="Times New Roman" w:eastAsia="方正仿宋_GBK" w:cs="方正仿宋_GBK"/>
          <w:color w:val="auto"/>
          <w:sz w:val="32"/>
          <w:szCs w:val="32"/>
        </w:rPr>
      </w:pPr>
      <w:bookmarkStart w:id="0" w:name="_Toc214291375"/>
    </w:p>
    <w:bookmarkEnd w:id="0"/>
    <w:p w14:paraId="3AACEEEC">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黑体" w:hAnsi="黑体" w:eastAsia="黑体" w:cs="黑体"/>
          <w:kern w:val="2"/>
          <w:sz w:val="32"/>
          <w:szCs w:val="32"/>
          <w:lang w:val="en-US" w:eastAsia="zh-CN" w:bidi="ar-SA"/>
        </w:rPr>
        <w:t>三、项目运营情况。</w:t>
      </w:r>
      <w:r>
        <w:rPr>
          <w:rFonts w:hint="eastAsia" w:ascii="Times New Roman" w:hAnsi="Times New Roman" w:eastAsia="方正仿宋_GBK" w:cs="方正仿宋_GBK"/>
          <w:sz w:val="32"/>
          <w:szCs w:val="32"/>
        </w:rPr>
        <w:t>钦灵公路总投资128518.86万元，其中上级补助资金40414万元，项目业主通过银行贷款以及其他借贷方式筹措资金为88</w:t>
      </w:r>
      <w:r>
        <w:rPr>
          <w:rFonts w:hint="eastAsia" w:ascii="Times New Roman" w:hAnsi="Times New Roman" w:eastAsia="方正仿宋_GBK" w:cs="方正仿宋_GBK"/>
          <w:sz w:val="32"/>
          <w:szCs w:val="32"/>
          <w:lang w:val="en-US" w:eastAsia="zh-CN"/>
        </w:rPr>
        <w:t>104.86</w:t>
      </w:r>
      <w:r>
        <w:rPr>
          <w:rFonts w:hint="eastAsia" w:ascii="Times New Roman" w:hAnsi="Times New Roman" w:eastAsia="方正仿宋_GBK" w:cs="方正仿宋_GBK"/>
          <w:sz w:val="32"/>
          <w:szCs w:val="32"/>
        </w:rPr>
        <w:t>万元。自2019年1月20日至2024年12月，钦灵公路收入48402.94万元，运营维护成本支出11362.89万元，</w:t>
      </w:r>
      <w:r>
        <w:rPr>
          <w:rFonts w:hint="eastAsia" w:ascii="Times New Roman" w:hAnsi="Times New Roman" w:eastAsia="方正仿宋_GBK" w:cs="方正仿宋_GBK"/>
          <w:sz w:val="32"/>
          <w:szCs w:val="32"/>
          <w:lang w:val="en-US" w:eastAsia="zh-CN"/>
        </w:rPr>
        <w:t>本金支出28027.58万元，利息</w:t>
      </w:r>
      <w:r>
        <w:rPr>
          <w:rFonts w:hint="eastAsia" w:ascii="Times New Roman" w:hAnsi="Times New Roman" w:eastAsia="方正仿宋_GBK" w:cs="方正仿宋_GBK"/>
          <w:sz w:val="32"/>
          <w:szCs w:val="32"/>
        </w:rPr>
        <w:t>支出</w:t>
      </w:r>
      <w:r>
        <w:rPr>
          <w:rFonts w:hint="eastAsia" w:ascii="Times New Roman" w:hAnsi="Times New Roman" w:eastAsia="方正仿宋_GBK" w:cs="方正仿宋_GBK"/>
          <w:sz w:val="32"/>
          <w:szCs w:val="32"/>
          <w:lang w:val="en-US" w:eastAsia="zh-CN"/>
        </w:rPr>
        <w:t>11782.49</w:t>
      </w:r>
      <w:r>
        <w:rPr>
          <w:rFonts w:hint="eastAsia" w:ascii="Times New Roman" w:hAnsi="Times New Roman" w:eastAsia="方正仿宋_GBK" w:cs="方正仿宋_GBK"/>
          <w:sz w:val="32"/>
          <w:szCs w:val="32"/>
        </w:rPr>
        <w:t>万元，剩余债务60077.26万元。</w:t>
      </w:r>
    </w:p>
    <w:p w14:paraId="7C122662">
      <w:pPr>
        <w:keepNext w:val="0"/>
        <w:keepLines w:val="0"/>
        <w:pageBreakBefore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方正仿宋_GBK" w:cs="方正仿宋_GBK"/>
          <w:sz w:val="32"/>
          <w:szCs w:val="32"/>
        </w:rPr>
      </w:pPr>
      <w:r>
        <w:rPr>
          <w:rFonts w:hint="eastAsia" w:ascii="黑体" w:hAnsi="黑体" w:eastAsia="黑体" w:cs="黑体"/>
          <w:kern w:val="2"/>
          <w:sz w:val="32"/>
          <w:szCs w:val="32"/>
          <w:lang w:val="en-US" w:eastAsia="zh-CN" w:bidi="ar-SA"/>
        </w:rPr>
        <w:t>四、收费标准方案内容。</w:t>
      </w:r>
      <w:r>
        <w:rPr>
          <w:rFonts w:hint="eastAsia" w:ascii="Times New Roman" w:hAnsi="Times New Roman" w:eastAsia="方正仿宋_GBK" w:cs="方正仿宋_GBK"/>
          <w:sz w:val="32"/>
          <w:szCs w:val="32"/>
        </w:rPr>
        <w:t>根据《收费公路管理条例》等有关规定，项目单位钦州恒远交通投资有限公司及灵山县开发投资有限公司提出钦灵公路车辆通行费收费标准建议方案，钦州市交通运输局会同钦州市发展和改革委员会、钦州市财政局按有关程序进行审核并报</w:t>
      </w:r>
      <w:r>
        <w:rPr>
          <w:rFonts w:hint="eastAsia" w:ascii="Times New Roman" w:hAnsi="Times New Roman" w:eastAsia="方正仿宋_GBK" w:cs="方正仿宋_GBK"/>
          <w:color w:val="auto"/>
          <w:sz w:val="32"/>
          <w:szCs w:val="32"/>
        </w:rPr>
        <w:t>送广西壮族自治区交通运输厅</w:t>
      </w:r>
      <w:r>
        <w:rPr>
          <w:rFonts w:hint="eastAsia" w:ascii="Times New Roman" w:hAnsi="Times New Roman" w:eastAsia="方正仿宋_GBK" w:cs="方正仿宋_GBK"/>
          <w:color w:val="auto"/>
          <w:sz w:val="32"/>
          <w:szCs w:val="32"/>
          <w:lang w:eastAsia="zh-CN"/>
        </w:rPr>
        <w:t>、广西壮族自治区发展和改革委员会、广西壮族自治区财政厅</w:t>
      </w:r>
      <w:r>
        <w:rPr>
          <w:rFonts w:hint="eastAsia" w:ascii="Times New Roman" w:hAnsi="Times New Roman" w:eastAsia="方正仿宋_GBK" w:cs="方正仿宋_GBK"/>
          <w:color w:val="auto"/>
          <w:sz w:val="32"/>
          <w:szCs w:val="32"/>
        </w:rPr>
        <w:t>审批，由</w:t>
      </w:r>
      <w:r>
        <w:rPr>
          <w:rFonts w:hint="eastAsia" w:ascii="Times New Roman" w:hAnsi="Times New Roman" w:eastAsia="方正仿宋_GBK" w:cs="方正仿宋_GBK"/>
          <w:color w:val="auto"/>
          <w:sz w:val="32"/>
          <w:szCs w:val="32"/>
          <w:lang w:eastAsia="zh-CN"/>
        </w:rPr>
        <w:t>广西壮族自治区发展和改革委</w:t>
      </w:r>
      <w:r>
        <w:rPr>
          <w:rFonts w:hint="eastAsia" w:ascii="Times New Roman" w:hAnsi="Times New Roman" w:eastAsia="方正仿宋_GBK" w:cs="方正仿宋_GBK"/>
          <w:sz w:val="32"/>
          <w:szCs w:val="32"/>
          <w:lang w:eastAsia="zh-CN"/>
        </w:rPr>
        <w:t>员会</w:t>
      </w:r>
      <w:r>
        <w:rPr>
          <w:rFonts w:hint="eastAsia" w:ascii="Times New Roman" w:hAnsi="Times New Roman" w:eastAsia="方正仿宋_GBK" w:cs="方正仿宋_GBK"/>
          <w:sz w:val="32"/>
          <w:szCs w:val="32"/>
          <w:lang w:val="en-US" w:eastAsia="zh-CN"/>
        </w:rPr>
        <w:t>委托</w:t>
      </w:r>
      <w:r>
        <w:rPr>
          <w:rFonts w:hint="eastAsia" w:ascii="Times New Roman" w:hAnsi="Times New Roman" w:eastAsia="方正仿宋_GBK" w:cs="方正仿宋_GBK"/>
          <w:sz w:val="32"/>
          <w:szCs w:val="32"/>
        </w:rPr>
        <w:t>钦州市发展和改革委员会组织定价听证，最终由广西壮族自治区交通运输厅会同广西壮族自治区发展和改革委员会、广西壮族自治区财政厅报广西壮族自治区人民政府审查批准。</w:t>
      </w:r>
    </w:p>
    <w:p w14:paraId="3627BC64">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Times New Roman" w:hAnsi="Times New Roman" w:eastAsia="方正仿宋_GBK" w:cs="方正仿宋_GBK"/>
          <w:sz w:val="32"/>
          <w:szCs w:val="32"/>
        </w:rPr>
      </w:pPr>
      <w:r>
        <w:rPr>
          <w:rFonts w:hint="eastAsia" w:ascii="Times New Roman" w:hAnsi="Times New Roman" w:eastAsia="方正仿宋_GBK" w:cs="方正仿宋_GBK"/>
          <w:sz w:val="32"/>
          <w:szCs w:val="32"/>
        </w:rPr>
        <w:t>在开展成本监审基础上，定价机关对收费标准进行充分论证，结合各方意见，拟定了钦灵公路三套车辆通行费收费标准方案</w:t>
      </w:r>
      <w:r>
        <w:rPr>
          <w:rFonts w:hint="eastAsia" w:ascii="Times New Roman" w:hAnsi="Times New Roman" w:eastAsia="方正仿宋_GBK" w:cs="方正仿宋_GBK"/>
          <w:sz w:val="32"/>
          <w:szCs w:val="32"/>
          <w:lang w:val="en-US" w:eastAsia="zh-CN"/>
        </w:rPr>
        <w:t>征求意见</w:t>
      </w:r>
      <w:r>
        <w:rPr>
          <w:rFonts w:hint="eastAsia" w:ascii="Times New Roman" w:hAnsi="Times New Roman" w:eastAsia="方正仿宋_GBK" w:cs="方正仿宋_GBK"/>
          <w:sz w:val="32"/>
          <w:szCs w:val="32"/>
        </w:rPr>
        <w:t>。</w:t>
      </w:r>
    </w:p>
    <w:p w14:paraId="4677F4C0">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sz w:val="32"/>
          <w:szCs w:val="32"/>
        </w:rPr>
        <w:t>方案一：</w:t>
      </w:r>
      <w:r>
        <w:rPr>
          <w:rFonts w:hint="eastAsia" w:ascii="Times New Roman" w:hAnsi="Times New Roman" w:eastAsia="方正仿宋_GBK" w:cs="方正仿宋_GBK"/>
          <w:sz w:val="32"/>
          <w:szCs w:val="32"/>
        </w:rPr>
        <w:t>结合成本监审结论，考虑大修工程预测支出以及</w:t>
      </w:r>
      <w:r>
        <w:rPr>
          <w:rFonts w:hint="eastAsia" w:ascii="Times New Roman" w:hAnsi="Times New Roman" w:eastAsia="方正仿宋_GBK" w:cs="方正仿宋_GBK"/>
          <w:color w:val="auto"/>
          <w:sz w:val="32"/>
          <w:szCs w:val="32"/>
        </w:rPr>
        <w:t>职工薪酬、公路养护成本、运营管理成本增长等因素，钦灵公路1类客车的通行费收费标准为7.00元/车次，车型分类执行《收费公路车辆通行费车型分类》（JT/T 489—2019）。1-4类客车收费系数分别为 1、2.14、2.86、3.57，收费标准分别为7.00元/车次、15</w:t>
      </w:r>
      <w:r>
        <w:rPr>
          <w:rFonts w:hint="eastAsia" w:ascii="Times New Roman" w:hAnsi="Times New Roman" w:eastAsia="方正仿宋_GBK" w:cs="方正仿宋_GBK"/>
          <w:sz w:val="32"/>
          <w:szCs w:val="32"/>
        </w:rPr>
        <w:t>.00元/车次、20.00元/车次、25.00元/车次；1-6类货车收费系数分别为1、1、2、3、3.5、4，收费标准分别为10.00元/车次、10.00元/车次、20.00元/车次、30.00元/车</w:t>
      </w:r>
      <w:r>
        <w:rPr>
          <w:rFonts w:hint="eastAsia" w:ascii="Times New Roman" w:hAnsi="Times New Roman" w:eastAsia="方正仿宋_GBK" w:cs="方正仿宋_GBK"/>
          <w:color w:val="auto"/>
          <w:sz w:val="32"/>
          <w:szCs w:val="32"/>
        </w:rPr>
        <w:t>次、35.00元/车次、40.00元/车次。具体详见表1：</w:t>
      </w:r>
    </w:p>
    <w:p w14:paraId="420A4D21">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1049" w:firstLineChars="328"/>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表1  钦州至灵山</w:t>
      </w:r>
      <w:r>
        <w:rPr>
          <w:rFonts w:hint="eastAsia" w:ascii="黑体" w:hAnsi="黑体" w:eastAsia="黑体" w:cs="黑体"/>
          <w:b w:val="0"/>
          <w:bCs w:val="0"/>
          <w:color w:val="auto"/>
          <w:kern w:val="0"/>
          <w:sz w:val="32"/>
          <w:szCs w:val="32"/>
          <w:lang w:val="en-US" w:eastAsia="zh-CN"/>
        </w:rPr>
        <w:t>一级</w:t>
      </w:r>
      <w:r>
        <w:rPr>
          <w:rFonts w:hint="eastAsia" w:ascii="黑体" w:hAnsi="黑体" w:eastAsia="黑体" w:cs="黑体"/>
          <w:b w:val="0"/>
          <w:bCs w:val="0"/>
          <w:color w:val="auto"/>
          <w:kern w:val="0"/>
          <w:sz w:val="32"/>
          <w:szCs w:val="32"/>
        </w:rPr>
        <w:t>公路收费标准（方案一）</w:t>
      </w:r>
    </w:p>
    <w:tbl>
      <w:tblPr>
        <w:tblStyle w:val="3"/>
        <w:tblW w:w="5109"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87"/>
        <w:gridCol w:w="2674"/>
        <w:gridCol w:w="3035"/>
        <w:gridCol w:w="2394"/>
      </w:tblGrid>
      <w:tr w14:paraId="19622A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453" w:hRule="atLeast"/>
          <w:tblHeader/>
          <w:jc w:val="center"/>
        </w:trPr>
        <w:tc>
          <w:tcPr>
            <w:tcW w:w="638" w:type="pct"/>
            <w:tcBorders>
              <w:tl2br w:val="nil"/>
              <w:tr2bl w:val="nil"/>
            </w:tcBorders>
            <w:noWrap/>
            <w:vAlign w:val="center"/>
          </w:tcPr>
          <w:p w14:paraId="1960CAA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车型</w:t>
            </w:r>
          </w:p>
        </w:tc>
        <w:tc>
          <w:tcPr>
            <w:tcW w:w="1439" w:type="pct"/>
            <w:tcBorders>
              <w:tl2br w:val="nil"/>
              <w:tr2bl w:val="nil"/>
            </w:tcBorders>
            <w:noWrap/>
            <w:vAlign w:val="center"/>
          </w:tcPr>
          <w:p w14:paraId="2CDD7A56">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收费标准（元/车次）</w:t>
            </w:r>
          </w:p>
        </w:tc>
        <w:tc>
          <w:tcPr>
            <w:tcW w:w="1633" w:type="pct"/>
            <w:tcBorders>
              <w:tl2br w:val="nil"/>
              <w:tr2bl w:val="nil"/>
            </w:tcBorders>
            <w:noWrap/>
            <w:vAlign w:val="center"/>
          </w:tcPr>
          <w:p w14:paraId="09977C1B">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车型</w:t>
            </w:r>
          </w:p>
        </w:tc>
        <w:tc>
          <w:tcPr>
            <w:tcW w:w="1288" w:type="pct"/>
            <w:tcBorders>
              <w:tl2br w:val="nil"/>
              <w:tr2bl w:val="nil"/>
            </w:tcBorders>
            <w:noWrap/>
            <w:vAlign w:val="center"/>
          </w:tcPr>
          <w:p w14:paraId="2F297AB1">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收费标准（元/车次）</w:t>
            </w:r>
          </w:p>
        </w:tc>
      </w:tr>
      <w:tr w14:paraId="2680482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638" w:type="pct"/>
            <w:tcBorders>
              <w:tl2br w:val="nil"/>
              <w:tr2bl w:val="nil"/>
            </w:tcBorders>
            <w:noWrap/>
            <w:vAlign w:val="center"/>
          </w:tcPr>
          <w:p w14:paraId="4232A2B4">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1</w:t>
            </w:r>
            <w:r>
              <w:rPr>
                <w:rFonts w:ascii="Times New Roman" w:hAnsi="Times New Roman" w:eastAsia="方正仿宋_GBK"/>
                <w:color w:val="auto"/>
                <w:kern w:val="0"/>
                <w:sz w:val="24"/>
              </w:rPr>
              <w:t>类客车</w:t>
            </w:r>
          </w:p>
        </w:tc>
        <w:tc>
          <w:tcPr>
            <w:tcW w:w="1439" w:type="pct"/>
            <w:tcBorders>
              <w:tl2br w:val="nil"/>
              <w:tr2bl w:val="nil"/>
            </w:tcBorders>
            <w:noWrap/>
            <w:vAlign w:val="center"/>
          </w:tcPr>
          <w:p w14:paraId="305B92E4">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7</w:t>
            </w:r>
          </w:p>
        </w:tc>
        <w:tc>
          <w:tcPr>
            <w:tcW w:w="1633" w:type="pct"/>
            <w:tcBorders>
              <w:tl2br w:val="nil"/>
              <w:tr2bl w:val="nil"/>
            </w:tcBorders>
            <w:noWrap/>
            <w:vAlign w:val="center"/>
          </w:tcPr>
          <w:p w14:paraId="036E2E3D">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1</w:t>
            </w:r>
            <w:r>
              <w:rPr>
                <w:rFonts w:ascii="Times New Roman" w:hAnsi="Times New Roman" w:eastAsia="方正仿宋_GBK"/>
                <w:color w:val="auto"/>
                <w:kern w:val="0"/>
                <w:sz w:val="24"/>
              </w:rPr>
              <w:t>类货车</w:t>
            </w:r>
          </w:p>
          <w:p w14:paraId="3C9A2272">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288" w:type="pct"/>
            <w:tcBorders>
              <w:tl2br w:val="nil"/>
              <w:tr2bl w:val="nil"/>
            </w:tcBorders>
            <w:noWrap/>
            <w:vAlign w:val="center"/>
          </w:tcPr>
          <w:p w14:paraId="2F1BDC0A">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10</w:t>
            </w:r>
          </w:p>
        </w:tc>
      </w:tr>
      <w:tr w14:paraId="219AC1A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638" w:type="pct"/>
            <w:tcBorders>
              <w:tl2br w:val="nil"/>
              <w:tr2bl w:val="nil"/>
            </w:tcBorders>
            <w:noWrap/>
            <w:vAlign w:val="center"/>
          </w:tcPr>
          <w:p w14:paraId="524A9669">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2</w:t>
            </w:r>
            <w:r>
              <w:rPr>
                <w:rFonts w:ascii="Times New Roman" w:hAnsi="Times New Roman" w:eastAsia="方正仿宋_GBK"/>
                <w:color w:val="auto"/>
                <w:kern w:val="0"/>
                <w:sz w:val="24"/>
              </w:rPr>
              <w:t>类客车</w:t>
            </w:r>
          </w:p>
        </w:tc>
        <w:tc>
          <w:tcPr>
            <w:tcW w:w="1439" w:type="pct"/>
            <w:tcBorders>
              <w:tl2br w:val="nil"/>
              <w:tr2bl w:val="nil"/>
            </w:tcBorders>
            <w:noWrap/>
            <w:vAlign w:val="center"/>
          </w:tcPr>
          <w:p w14:paraId="69474C95">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15</w:t>
            </w:r>
          </w:p>
        </w:tc>
        <w:tc>
          <w:tcPr>
            <w:tcW w:w="1633" w:type="pct"/>
            <w:tcBorders>
              <w:tl2br w:val="nil"/>
              <w:tr2bl w:val="nil"/>
            </w:tcBorders>
            <w:noWrap/>
            <w:vAlign w:val="center"/>
          </w:tcPr>
          <w:p w14:paraId="22A34F9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2</w:t>
            </w:r>
            <w:r>
              <w:rPr>
                <w:rFonts w:ascii="Times New Roman" w:hAnsi="Times New Roman" w:eastAsia="方正仿宋_GBK"/>
                <w:color w:val="auto"/>
                <w:kern w:val="0"/>
                <w:sz w:val="24"/>
              </w:rPr>
              <w:t>类货车</w:t>
            </w:r>
          </w:p>
          <w:p w14:paraId="3ABC3CF4">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288" w:type="pct"/>
            <w:tcBorders>
              <w:tl2br w:val="nil"/>
              <w:tr2bl w:val="nil"/>
            </w:tcBorders>
            <w:noWrap/>
            <w:vAlign w:val="center"/>
          </w:tcPr>
          <w:p w14:paraId="2C38C0B0">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10</w:t>
            </w:r>
          </w:p>
        </w:tc>
      </w:tr>
      <w:tr w14:paraId="495258A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638" w:type="pct"/>
            <w:tcBorders>
              <w:tl2br w:val="nil"/>
              <w:tr2bl w:val="nil"/>
            </w:tcBorders>
            <w:noWrap/>
            <w:vAlign w:val="center"/>
          </w:tcPr>
          <w:p w14:paraId="1C277AB4">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3</w:t>
            </w:r>
            <w:r>
              <w:rPr>
                <w:rFonts w:ascii="Times New Roman" w:hAnsi="Times New Roman" w:eastAsia="方正仿宋_GBK"/>
                <w:color w:val="auto"/>
                <w:kern w:val="0"/>
                <w:sz w:val="24"/>
              </w:rPr>
              <w:t>类客车</w:t>
            </w:r>
          </w:p>
        </w:tc>
        <w:tc>
          <w:tcPr>
            <w:tcW w:w="1439" w:type="pct"/>
            <w:tcBorders>
              <w:tl2br w:val="nil"/>
              <w:tr2bl w:val="nil"/>
            </w:tcBorders>
            <w:noWrap/>
            <w:vAlign w:val="center"/>
          </w:tcPr>
          <w:p w14:paraId="4A2AAA00">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ascii="Times New Roman" w:hAnsi="Times New Roman" w:eastAsia="方正仿宋_GBK"/>
                <w:color w:val="auto"/>
                <w:kern w:val="0"/>
                <w:sz w:val="24"/>
              </w:rPr>
            </w:pPr>
            <w:r>
              <w:rPr>
                <w:rFonts w:hint="eastAsia" w:ascii="Times New Roman" w:hAnsi="Times New Roman" w:eastAsia="方正仿宋_GBK"/>
                <w:color w:val="auto"/>
                <w:kern w:val="0"/>
                <w:sz w:val="24"/>
              </w:rPr>
              <w:t>20</w:t>
            </w:r>
          </w:p>
        </w:tc>
        <w:tc>
          <w:tcPr>
            <w:tcW w:w="1633" w:type="pct"/>
            <w:tcBorders>
              <w:tl2br w:val="nil"/>
              <w:tr2bl w:val="nil"/>
            </w:tcBorders>
            <w:noWrap/>
            <w:vAlign w:val="center"/>
          </w:tcPr>
          <w:p w14:paraId="46CB5485">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3</w:t>
            </w:r>
            <w:r>
              <w:rPr>
                <w:rFonts w:ascii="Times New Roman" w:hAnsi="Times New Roman" w:eastAsia="方正仿宋_GBK"/>
                <w:color w:val="auto"/>
                <w:kern w:val="0"/>
                <w:sz w:val="24"/>
              </w:rPr>
              <w:t>类货车</w:t>
            </w:r>
          </w:p>
          <w:p w14:paraId="69E55C49">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288" w:type="pct"/>
            <w:tcBorders>
              <w:tl2br w:val="nil"/>
              <w:tr2bl w:val="nil"/>
            </w:tcBorders>
            <w:noWrap/>
            <w:vAlign w:val="center"/>
          </w:tcPr>
          <w:p w14:paraId="2AF3C457">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20</w:t>
            </w:r>
          </w:p>
        </w:tc>
      </w:tr>
      <w:tr w14:paraId="4C9E1D8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638" w:type="pct"/>
            <w:tcBorders>
              <w:tl2br w:val="nil"/>
              <w:tr2bl w:val="nil"/>
            </w:tcBorders>
            <w:noWrap/>
            <w:vAlign w:val="center"/>
          </w:tcPr>
          <w:p w14:paraId="48F0797D">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4</w:t>
            </w:r>
            <w:r>
              <w:rPr>
                <w:rFonts w:ascii="Times New Roman" w:hAnsi="Times New Roman" w:eastAsia="方正仿宋_GBK"/>
                <w:color w:val="auto"/>
                <w:kern w:val="0"/>
                <w:sz w:val="24"/>
              </w:rPr>
              <w:t>类客车</w:t>
            </w:r>
          </w:p>
        </w:tc>
        <w:tc>
          <w:tcPr>
            <w:tcW w:w="1439" w:type="pct"/>
            <w:tcBorders>
              <w:tl2br w:val="nil"/>
              <w:tr2bl w:val="nil"/>
            </w:tcBorders>
            <w:noWrap/>
            <w:vAlign w:val="center"/>
          </w:tcPr>
          <w:p w14:paraId="4D070C5B">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25</w:t>
            </w:r>
          </w:p>
        </w:tc>
        <w:tc>
          <w:tcPr>
            <w:tcW w:w="1633" w:type="pct"/>
            <w:tcBorders>
              <w:tl2br w:val="nil"/>
              <w:tr2bl w:val="nil"/>
            </w:tcBorders>
            <w:noWrap/>
            <w:vAlign w:val="center"/>
          </w:tcPr>
          <w:p w14:paraId="096BC2B3">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4</w:t>
            </w:r>
            <w:r>
              <w:rPr>
                <w:rFonts w:ascii="Times New Roman" w:hAnsi="Times New Roman" w:eastAsia="方正仿宋_GBK"/>
                <w:color w:val="auto"/>
                <w:kern w:val="0"/>
                <w:sz w:val="24"/>
              </w:rPr>
              <w:t>类货车</w:t>
            </w:r>
          </w:p>
          <w:p w14:paraId="582F2017">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288" w:type="pct"/>
            <w:tcBorders>
              <w:tl2br w:val="nil"/>
              <w:tr2bl w:val="nil"/>
            </w:tcBorders>
            <w:noWrap/>
            <w:vAlign w:val="center"/>
          </w:tcPr>
          <w:p w14:paraId="5C79B47F">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30</w:t>
            </w:r>
          </w:p>
        </w:tc>
      </w:tr>
      <w:tr w14:paraId="5840132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2077" w:type="pct"/>
            <w:gridSpan w:val="2"/>
            <w:vMerge w:val="restart"/>
            <w:tcBorders>
              <w:tl2br w:val="nil"/>
              <w:tr2bl w:val="nil"/>
            </w:tcBorders>
            <w:noWrap/>
            <w:vAlign w:val="center"/>
          </w:tcPr>
          <w:p w14:paraId="320BC567">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　</w:t>
            </w:r>
          </w:p>
        </w:tc>
        <w:tc>
          <w:tcPr>
            <w:tcW w:w="1633" w:type="pct"/>
            <w:tcBorders>
              <w:tl2br w:val="nil"/>
              <w:tr2bl w:val="nil"/>
            </w:tcBorders>
            <w:noWrap/>
            <w:vAlign w:val="center"/>
          </w:tcPr>
          <w:p w14:paraId="1ECF00A0">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5</w:t>
            </w:r>
            <w:r>
              <w:rPr>
                <w:rFonts w:ascii="Times New Roman" w:hAnsi="Times New Roman" w:eastAsia="方正仿宋_GBK"/>
                <w:color w:val="auto"/>
                <w:kern w:val="0"/>
                <w:sz w:val="24"/>
              </w:rPr>
              <w:t>类货车</w:t>
            </w:r>
          </w:p>
          <w:p w14:paraId="662655E5">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288" w:type="pct"/>
            <w:tcBorders>
              <w:tl2br w:val="nil"/>
              <w:tr2bl w:val="nil"/>
            </w:tcBorders>
            <w:noWrap/>
            <w:vAlign w:val="center"/>
          </w:tcPr>
          <w:p w14:paraId="2880FCB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35</w:t>
            </w:r>
          </w:p>
        </w:tc>
      </w:tr>
      <w:tr w14:paraId="031E9CD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2077" w:type="pct"/>
            <w:gridSpan w:val="2"/>
            <w:vMerge w:val="continue"/>
            <w:tcBorders>
              <w:tl2br w:val="nil"/>
              <w:tr2bl w:val="nil"/>
            </w:tcBorders>
            <w:noWrap w:val="0"/>
            <w:vAlign w:val="center"/>
          </w:tcPr>
          <w:p w14:paraId="3AD3C569">
            <w:pPr>
              <w:widowControl/>
              <w:spacing w:line="240" w:lineRule="exact"/>
              <w:jc w:val="center"/>
              <w:rPr>
                <w:rFonts w:ascii="Times New Roman" w:hAnsi="Times New Roman" w:eastAsia="方正仿宋_GBK"/>
                <w:color w:val="auto"/>
                <w:kern w:val="0"/>
                <w:sz w:val="24"/>
              </w:rPr>
            </w:pPr>
          </w:p>
        </w:tc>
        <w:tc>
          <w:tcPr>
            <w:tcW w:w="1633" w:type="pct"/>
            <w:tcBorders>
              <w:tl2br w:val="nil"/>
              <w:tr2bl w:val="nil"/>
            </w:tcBorders>
            <w:noWrap/>
            <w:vAlign w:val="center"/>
          </w:tcPr>
          <w:p w14:paraId="3878A9A5">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6</w:t>
            </w:r>
            <w:r>
              <w:rPr>
                <w:rFonts w:ascii="Times New Roman" w:hAnsi="Times New Roman" w:eastAsia="方正仿宋_GBK"/>
                <w:color w:val="auto"/>
                <w:kern w:val="0"/>
                <w:sz w:val="24"/>
              </w:rPr>
              <w:t>类货车</w:t>
            </w:r>
          </w:p>
          <w:p w14:paraId="6191C3C6">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288" w:type="pct"/>
            <w:tcBorders>
              <w:tl2br w:val="nil"/>
              <w:tr2bl w:val="nil"/>
            </w:tcBorders>
            <w:noWrap/>
            <w:vAlign w:val="center"/>
          </w:tcPr>
          <w:p w14:paraId="6CAAEA6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40</w:t>
            </w:r>
          </w:p>
        </w:tc>
      </w:tr>
      <w:tr w14:paraId="2017679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2" w:hRule="atLeast"/>
          <w:jc w:val="center"/>
        </w:trPr>
        <w:tc>
          <w:tcPr>
            <w:tcW w:w="5000" w:type="pct"/>
            <w:gridSpan w:val="4"/>
            <w:tcBorders>
              <w:tl2br w:val="nil"/>
              <w:tr2bl w:val="nil"/>
            </w:tcBorders>
            <w:noWrap w:val="0"/>
            <w:vAlign w:val="center"/>
          </w:tcPr>
          <w:p w14:paraId="1763C292">
            <w:pPr>
              <w:widowControl/>
              <w:spacing w:line="240" w:lineRule="exact"/>
              <w:jc w:val="both"/>
              <w:rPr>
                <w:rFonts w:hint="eastAsia" w:ascii="微软雅黑" w:hAnsi="微软雅黑" w:eastAsia="微软雅黑" w:cs="宋体"/>
                <w:color w:val="auto"/>
                <w:kern w:val="0"/>
                <w:sz w:val="24"/>
                <w:szCs w:val="24"/>
              </w:rPr>
            </w:pPr>
            <w:r>
              <w:rPr>
                <w:rFonts w:hint="eastAsia" w:ascii="Times New Roman" w:hAnsi="Times New Roman" w:eastAsia="方正仿宋_GBK"/>
                <w:color w:val="auto"/>
                <w:kern w:val="0"/>
                <w:sz w:val="24"/>
              </w:rPr>
              <w:t>说明：大件运输车辆除专项作业车统一按6类货车执行外，6轴以上货车在6类货车收费系数基础上，按每增加1轴收费系数增加0.5计算。专项作业车的收费标准参照货车执行。</w:t>
            </w:r>
          </w:p>
        </w:tc>
      </w:tr>
    </w:tbl>
    <w:p w14:paraId="16BD5BF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both"/>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方案二：</w:t>
      </w:r>
      <w:r>
        <w:rPr>
          <w:rFonts w:hint="eastAsia" w:ascii="Times New Roman" w:hAnsi="Times New Roman" w:eastAsia="方正仿宋_GBK" w:cs="方正仿宋_GBK"/>
          <w:color w:val="auto"/>
          <w:sz w:val="32"/>
          <w:szCs w:val="32"/>
        </w:rPr>
        <w:t>通过信息搜集，类比广西壮族自治区内政府还贷属性的一级公路收费的项目，钦灵公路1类客车的通行费收费标准为7.50元/车次，车型分类</w:t>
      </w:r>
      <w:r>
        <w:rPr>
          <w:rFonts w:hint="eastAsia" w:ascii="Times New Roman" w:hAnsi="Times New Roman" w:eastAsia="方正仿宋_GBK" w:cs="方正仿宋_GBK"/>
          <w:sz w:val="32"/>
          <w:szCs w:val="32"/>
        </w:rPr>
        <w:t>执行《收费公路车辆通行费车型分类》（JT/T 489—2019）。1-4类客车收费系数分别为 1、2.13、</w:t>
      </w:r>
      <w:r>
        <w:rPr>
          <w:rFonts w:hint="eastAsia" w:ascii="Times New Roman" w:hAnsi="Times New Roman" w:eastAsia="方正仿宋_GBK" w:cs="方正仿宋_GBK"/>
          <w:color w:val="auto"/>
          <w:sz w:val="32"/>
          <w:szCs w:val="32"/>
        </w:rPr>
        <w:t>2.87、3.53，收费标准分别为7.50元/车次、16.00元/车次、21.50元/车次、26.50元/车次；1-6类货车收费系数分别为 1、1、2.05、3.05、3.57、4.05，收费标准分别为10.50元/车次、10.50元/车次、21.50元/车次、32.00元/车次、37.50元/车次、42.50元/车次。具体详见表2：</w:t>
      </w:r>
    </w:p>
    <w:p w14:paraId="7F2789A7">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1049" w:firstLineChars="328"/>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表2 钦州至灵山一级公路收费标准（方案二）</w:t>
      </w:r>
    </w:p>
    <w:tbl>
      <w:tblPr>
        <w:tblStyle w:val="3"/>
        <w:tblW w:w="5141"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0" w:type="dxa"/>
          <w:bottom w:w="0" w:type="dxa"/>
          <w:right w:w="0" w:type="dxa"/>
        </w:tblCellMar>
      </w:tblPr>
      <w:tblGrid>
        <w:gridCol w:w="1079"/>
        <w:gridCol w:w="2722"/>
        <w:gridCol w:w="2859"/>
        <w:gridCol w:w="2688"/>
      </w:tblGrid>
      <w:tr w14:paraId="2F310BC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26" w:hRule="atLeast"/>
          <w:tblHeader/>
          <w:jc w:val="center"/>
        </w:trPr>
        <w:tc>
          <w:tcPr>
            <w:tcW w:w="577" w:type="pct"/>
            <w:tcBorders>
              <w:tl2br w:val="nil"/>
              <w:tr2bl w:val="nil"/>
            </w:tcBorders>
            <w:noWrap/>
            <w:vAlign w:val="center"/>
          </w:tcPr>
          <w:p w14:paraId="60334B82">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车型</w:t>
            </w:r>
          </w:p>
        </w:tc>
        <w:tc>
          <w:tcPr>
            <w:tcW w:w="1455" w:type="pct"/>
            <w:tcBorders>
              <w:tl2br w:val="nil"/>
              <w:tr2bl w:val="nil"/>
            </w:tcBorders>
            <w:noWrap/>
            <w:vAlign w:val="center"/>
          </w:tcPr>
          <w:p w14:paraId="61E52A57">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收费标准（元/车次）</w:t>
            </w:r>
          </w:p>
        </w:tc>
        <w:tc>
          <w:tcPr>
            <w:tcW w:w="1529" w:type="pct"/>
            <w:tcBorders>
              <w:tl2br w:val="nil"/>
              <w:tr2bl w:val="nil"/>
            </w:tcBorders>
            <w:noWrap/>
            <w:vAlign w:val="center"/>
          </w:tcPr>
          <w:p w14:paraId="7B8797F4">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车型</w:t>
            </w:r>
          </w:p>
        </w:tc>
        <w:tc>
          <w:tcPr>
            <w:tcW w:w="1436" w:type="pct"/>
            <w:tcBorders>
              <w:tl2br w:val="nil"/>
              <w:tr2bl w:val="nil"/>
            </w:tcBorders>
            <w:noWrap/>
            <w:vAlign w:val="center"/>
          </w:tcPr>
          <w:p w14:paraId="7360021F">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收费标准（元/车次）</w:t>
            </w:r>
          </w:p>
        </w:tc>
      </w:tr>
      <w:tr w14:paraId="2D81308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7" w:type="pct"/>
            <w:tcBorders>
              <w:tl2br w:val="nil"/>
              <w:tr2bl w:val="nil"/>
            </w:tcBorders>
            <w:noWrap/>
            <w:vAlign w:val="center"/>
          </w:tcPr>
          <w:p w14:paraId="26DBAA12">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1</w:t>
            </w:r>
            <w:r>
              <w:rPr>
                <w:rFonts w:ascii="Times New Roman" w:hAnsi="Times New Roman" w:eastAsia="方正仿宋_GBK"/>
                <w:color w:val="auto"/>
                <w:kern w:val="0"/>
                <w:sz w:val="24"/>
              </w:rPr>
              <w:t>类客车</w:t>
            </w:r>
          </w:p>
        </w:tc>
        <w:tc>
          <w:tcPr>
            <w:tcW w:w="1455" w:type="pct"/>
            <w:tcBorders>
              <w:tl2br w:val="nil"/>
              <w:tr2bl w:val="nil"/>
            </w:tcBorders>
            <w:noWrap/>
            <w:vAlign w:val="center"/>
          </w:tcPr>
          <w:p w14:paraId="574F0947">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7.50</w:t>
            </w:r>
          </w:p>
        </w:tc>
        <w:tc>
          <w:tcPr>
            <w:tcW w:w="1529" w:type="pct"/>
            <w:tcBorders>
              <w:tl2br w:val="nil"/>
              <w:tr2bl w:val="nil"/>
            </w:tcBorders>
            <w:noWrap/>
            <w:vAlign w:val="center"/>
          </w:tcPr>
          <w:p w14:paraId="0277577E">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1</w:t>
            </w:r>
            <w:r>
              <w:rPr>
                <w:rFonts w:ascii="Times New Roman" w:hAnsi="Times New Roman" w:eastAsia="方正仿宋_GBK"/>
                <w:color w:val="auto"/>
                <w:kern w:val="0"/>
                <w:sz w:val="24"/>
              </w:rPr>
              <w:t>类货车</w:t>
            </w:r>
          </w:p>
          <w:p w14:paraId="052AE1F6">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36" w:type="pct"/>
            <w:tcBorders>
              <w:tl2br w:val="nil"/>
              <w:tr2bl w:val="nil"/>
            </w:tcBorders>
            <w:noWrap/>
            <w:vAlign w:val="center"/>
          </w:tcPr>
          <w:p w14:paraId="14782330">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10.50</w:t>
            </w:r>
          </w:p>
        </w:tc>
      </w:tr>
      <w:tr w14:paraId="5CEB3B1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7" w:type="pct"/>
            <w:tcBorders>
              <w:tl2br w:val="nil"/>
              <w:tr2bl w:val="nil"/>
            </w:tcBorders>
            <w:noWrap/>
            <w:vAlign w:val="center"/>
          </w:tcPr>
          <w:p w14:paraId="1B93551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2</w:t>
            </w:r>
            <w:r>
              <w:rPr>
                <w:rFonts w:ascii="Times New Roman" w:hAnsi="Times New Roman" w:eastAsia="方正仿宋_GBK"/>
                <w:color w:val="auto"/>
                <w:kern w:val="0"/>
                <w:sz w:val="24"/>
              </w:rPr>
              <w:t>类客车</w:t>
            </w:r>
          </w:p>
        </w:tc>
        <w:tc>
          <w:tcPr>
            <w:tcW w:w="1455" w:type="pct"/>
            <w:tcBorders>
              <w:tl2br w:val="nil"/>
              <w:tr2bl w:val="nil"/>
            </w:tcBorders>
            <w:noWrap/>
            <w:vAlign w:val="center"/>
          </w:tcPr>
          <w:p w14:paraId="243EECBD">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16.00</w:t>
            </w:r>
          </w:p>
        </w:tc>
        <w:tc>
          <w:tcPr>
            <w:tcW w:w="1529" w:type="pct"/>
            <w:tcBorders>
              <w:tl2br w:val="nil"/>
              <w:tr2bl w:val="nil"/>
            </w:tcBorders>
            <w:noWrap/>
            <w:vAlign w:val="center"/>
          </w:tcPr>
          <w:p w14:paraId="232C1F0A">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2</w:t>
            </w:r>
            <w:r>
              <w:rPr>
                <w:rFonts w:ascii="Times New Roman" w:hAnsi="Times New Roman" w:eastAsia="方正仿宋_GBK"/>
                <w:color w:val="auto"/>
                <w:kern w:val="0"/>
                <w:sz w:val="24"/>
              </w:rPr>
              <w:t>类货车</w:t>
            </w:r>
          </w:p>
          <w:p w14:paraId="0C990499">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36" w:type="pct"/>
            <w:tcBorders>
              <w:tl2br w:val="nil"/>
              <w:tr2bl w:val="nil"/>
            </w:tcBorders>
            <w:noWrap/>
            <w:vAlign w:val="center"/>
          </w:tcPr>
          <w:p w14:paraId="32CFCB37">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10.50</w:t>
            </w:r>
          </w:p>
        </w:tc>
      </w:tr>
      <w:tr w14:paraId="3CEE3F2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7" w:type="pct"/>
            <w:tcBorders>
              <w:tl2br w:val="nil"/>
              <w:tr2bl w:val="nil"/>
            </w:tcBorders>
            <w:noWrap/>
            <w:vAlign w:val="center"/>
          </w:tcPr>
          <w:p w14:paraId="458BBA58">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3</w:t>
            </w:r>
            <w:r>
              <w:rPr>
                <w:rFonts w:ascii="Times New Roman" w:hAnsi="Times New Roman" w:eastAsia="方正仿宋_GBK"/>
                <w:color w:val="auto"/>
                <w:kern w:val="0"/>
                <w:sz w:val="24"/>
              </w:rPr>
              <w:t>类客车</w:t>
            </w:r>
          </w:p>
        </w:tc>
        <w:tc>
          <w:tcPr>
            <w:tcW w:w="1455" w:type="pct"/>
            <w:tcBorders>
              <w:tl2br w:val="nil"/>
              <w:tr2bl w:val="nil"/>
            </w:tcBorders>
            <w:noWrap/>
            <w:vAlign w:val="center"/>
          </w:tcPr>
          <w:p w14:paraId="4B5358E2">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21.50</w:t>
            </w:r>
          </w:p>
        </w:tc>
        <w:tc>
          <w:tcPr>
            <w:tcW w:w="1529" w:type="pct"/>
            <w:tcBorders>
              <w:tl2br w:val="nil"/>
              <w:tr2bl w:val="nil"/>
            </w:tcBorders>
            <w:noWrap/>
            <w:vAlign w:val="center"/>
          </w:tcPr>
          <w:p w14:paraId="0ECC145D">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3</w:t>
            </w:r>
            <w:r>
              <w:rPr>
                <w:rFonts w:ascii="Times New Roman" w:hAnsi="Times New Roman" w:eastAsia="方正仿宋_GBK"/>
                <w:color w:val="auto"/>
                <w:kern w:val="0"/>
                <w:sz w:val="24"/>
              </w:rPr>
              <w:t>类货车</w:t>
            </w:r>
          </w:p>
          <w:p w14:paraId="565CF502">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36" w:type="pct"/>
            <w:tcBorders>
              <w:tl2br w:val="nil"/>
              <w:tr2bl w:val="nil"/>
            </w:tcBorders>
            <w:noWrap/>
            <w:vAlign w:val="center"/>
          </w:tcPr>
          <w:p w14:paraId="0B53C18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21.50</w:t>
            </w:r>
          </w:p>
        </w:tc>
      </w:tr>
      <w:tr w14:paraId="4480AF21">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77" w:type="pct"/>
            <w:tcBorders>
              <w:tl2br w:val="nil"/>
              <w:tr2bl w:val="nil"/>
            </w:tcBorders>
            <w:noWrap/>
            <w:vAlign w:val="center"/>
          </w:tcPr>
          <w:p w14:paraId="1B8D4BF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4</w:t>
            </w:r>
            <w:r>
              <w:rPr>
                <w:rFonts w:ascii="Times New Roman" w:hAnsi="Times New Roman" w:eastAsia="方正仿宋_GBK"/>
                <w:color w:val="auto"/>
                <w:kern w:val="0"/>
                <w:sz w:val="24"/>
              </w:rPr>
              <w:t>类客车</w:t>
            </w:r>
          </w:p>
        </w:tc>
        <w:tc>
          <w:tcPr>
            <w:tcW w:w="1455" w:type="pct"/>
            <w:tcBorders>
              <w:tl2br w:val="nil"/>
              <w:tr2bl w:val="nil"/>
            </w:tcBorders>
            <w:noWrap/>
            <w:vAlign w:val="center"/>
          </w:tcPr>
          <w:p w14:paraId="25D63D3A">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26.50</w:t>
            </w:r>
          </w:p>
        </w:tc>
        <w:tc>
          <w:tcPr>
            <w:tcW w:w="1529" w:type="pct"/>
            <w:tcBorders>
              <w:tl2br w:val="nil"/>
              <w:tr2bl w:val="nil"/>
            </w:tcBorders>
            <w:noWrap/>
            <w:vAlign w:val="center"/>
          </w:tcPr>
          <w:p w14:paraId="478ADD80">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4</w:t>
            </w:r>
            <w:r>
              <w:rPr>
                <w:rFonts w:ascii="Times New Roman" w:hAnsi="Times New Roman" w:eastAsia="方正仿宋_GBK"/>
                <w:color w:val="auto"/>
                <w:kern w:val="0"/>
                <w:sz w:val="24"/>
              </w:rPr>
              <w:t>类货车</w:t>
            </w:r>
          </w:p>
          <w:p w14:paraId="03EC9415">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36" w:type="pct"/>
            <w:tcBorders>
              <w:tl2br w:val="nil"/>
              <w:tr2bl w:val="nil"/>
            </w:tcBorders>
            <w:noWrap/>
            <w:vAlign w:val="center"/>
          </w:tcPr>
          <w:p w14:paraId="1520131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32.00</w:t>
            </w:r>
          </w:p>
        </w:tc>
      </w:tr>
      <w:tr w14:paraId="3873024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2033" w:type="pct"/>
            <w:gridSpan w:val="2"/>
            <w:vMerge w:val="restart"/>
            <w:tcBorders>
              <w:tl2br w:val="nil"/>
              <w:tr2bl w:val="nil"/>
            </w:tcBorders>
            <w:noWrap/>
            <w:vAlign w:val="center"/>
          </w:tcPr>
          <w:p w14:paraId="46C799A1">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　</w:t>
            </w:r>
          </w:p>
        </w:tc>
        <w:tc>
          <w:tcPr>
            <w:tcW w:w="1529" w:type="pct"/>
            <w:tcBorders>
              <w:tl2br w:val="nil"/>
              <w:tr2bl w:val="nil"/>
            </w:tcBorders>
            <w:noWrap/>
            <w:vAlign w:val="center"/>
          </w:tcPr>
          <w:p w14:paraId="7A83A667">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5</w:t>
            </w:r>
            <w:r>
              <w:rPr>
                <w:rFonts w:ascii="Times New Roman" w:hAnsi="Times New Roman" w:eastAsia="方正仿宋_GBK"/>
                <w:color w:val="auto"/>
                <w:kern w:val="0"/>
                <w:sz w:val="24"/>
              </w:rPr>
              <w:t>类货车</w:t>
            </w:r>
          </w:p>
          <w:p w14:paraId="01D62276">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36" w:type="pct"/>
            <w:tcBorders>
              <w:tl2br w:val="nil"/>
              <w:tr2bl w:val="nil"/>
            </w:tcBorders>
            <w:noWrap/>
            <w:vAlign w:val="center"/>
          </w:tcPr>
          <w:p w14:paraId="0456C9D0">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37.50</w:t>
            </w:r>
          </w:p>
        </w:tc>
      </w:tr>
      <w:tr w14:paraId="45C3FFE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2033" w:type="pct"/>
            <w:gridSpan w:val="2"/>
            <w:vMerge w:val="continue"/>
            <w:tcBorders>
              <w:tl2br w:val="nil"/>
              <w:tr2bl w:val="nil"/>
            </w:tcBorders>
            <w:noWrap w:val="0"/>
            <w:vAlign w:val="center"/>
          </w:tcPr>
          <w:p w14:paraId="104789D5">
            <w:pPr>
              <w:widowControl/>
              <w:spacing w:line="240" w:lineRule="exact"/>
              <w:jc w:val="center"/>
              <w:rPr>
                <w:rFonts w:ascii="Times New Roman" w:hAnsi="Times New Roman" w:eastAsia="方正仿宋_GBK"/>
                <w:color w:val="auto"/>
                <w:kern w:val="0"/>
                <w:sz w:val="24"/>
              </w:rPr>
            </w:pPr>
          </w:p>
        </w:tc>
        <w:tc>
          <w:tcPr>
            <w:tcW w:w="1529" w:type="pct"/>
            <w:tcBorders>
              <w:tl2br w:val="nil"/>
              <w:tr2bl w:val="nil"/>
            </w:tcBorders>
            <w:noWrap/>
            <w:vAlign w:val="center"/>
          </w:tcPr>
          <w:p w14:paraId="5145C60B">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6</w:t>
            </w:r>
            <w:r>
              <w:rPr>
                <w:rFonts w:ascii="Times New Roman" w:hAnsi="Times New Roman" w:eastAsia="方正仿宋_GBK"/>
                <w:color w:val="auto"/>
                <w:kern w:val="0"/>
                <w:sz w:val="24"/>
              </w:rPr>
              <w:t>类货车</w:t>
            </w:r>
          </w:p>
          <w:p w14:paraId="02EAC2BF">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36" w:type="pct"/>
            <w:tcBorders>
              <w:tl2br w:val="nil"/>
              <w:tr2bl w:val="nil"/>
            </w:tcBorders>
            <w:noWrap/>
            <w:vAlign w:val="center"/>
          </w:tcPr>
          <w:p w14:paraId="2858329F">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42.50</w:t>
            </w:r>
          </w:p>
        </w:tc>
      </w:tr>
      <w:tr w14:paraId="6B31CF9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5" w:hRule="atLeast"/>
          <w:jc w:val="center"/>
        </w:trPr>
        <w:tc>
          <w:tcPr>
            <w:tcW w:w="5000" w:type="pct"/>
            <w:gridSpan w:val="4"/>
            <w:tcBorders>
              <w:tl2br w:val="nil"/>
              <w:tr2bl w:val="nil"/>
            </w:tcBorders>
            <w:noWrap w:val="0"/>
            <w:vAlign w:val="center"/>
          </w:tcPr>
          <w:p w14:paraId="716F5622">
            <w:pPr>
              <w:widowControl/>
              <w:spacing w:line="240" w:lineRule="exact"/>
              <w:jc w:val="both"/>
              <w:rPr>
                <w:rFonts w:hint="eastAsia" w:ascii="微软雅黑" w:hAnsi="微软雅黑" w:eastAsia="微软雅黑" w:cs="宋体"/>
                <w:color w:val="auto"/>
                <w:kern w:val="0"/>
                <w:sz w:val="32"/>
                <w:szCs w:val="32"/>
              </w:rPr>
            </w:pPr>
            <w:r>
              <w:rPr>
                <w:rFonts w:hint="eastAsia" w:ascii="Times New Roman" w:hAnsi="Times New Roman" w:eastAsia="方正仿宋_GBK"/>
                <w:color w:val="auto"/>
                <w:kern w:val="0"/>
                <w:sz w:val="24"/>
              </w:rPr>
              <w:t>说明：大件运输车辆除专项作业车统一按6类货车执行外，6轴以上货车在6类货车收费系数基础上，按每增加1轴收费系数增加0.5计算。专项作业车的收费标准参照货车执行。</w:t>
            </w:r>
          </w:p>
        </w:tc>
      </w:tr>
    </w:tbl>
    <w:p w14:paraId="419B336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482"/>
        <w:jc w:val="left"/>
        <w:textAlignment w:val="auto"/>
        <w:rPr>
          <w:rFonts w:hint="eastAsia" w:ascii="Times New Roman" w:hAnsi="Times New Roman" w:eastAsia="方正仿宋_GBK" w:cs="方正仿宋_GBK"/>
          <w:b/>
          <w:bCs/>
          <w:color w:val="auto"/>
          <w:sz w:val="32"/>
          <w:szCs w:val="32"/>
        </w:rPr>
      </w:pPr>
    </w:p>
    <w:p w14:paraId="0FECCD3B">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2"/>
        <w:jc w:val="left"/>
        <w:textAlignment w:val="auto"/>
        <w:rPr>
          <w:rFonts w:hint="eastAsia" w:ascii="Times New Roman" w:hAnsi="Times New Roman" w:eastAsia="方正仿宋_GBK" w:cs="方正仿宋_GBK"/>
          <w:color w:val="auto"/>
          <w:sz w:val="32"/>
          <w:szCs w:val="32"/>
        </w:rPr>
      </w:pPr>
      <w:r>
        <w:rPr>
          <w:rFonts w:hint="eastAsia" w:ascii="Times New Roman" w:hAnsi="Times New Roman" w:eastAsia="方正仿宋_GBK" w:cs="方正仿宋_GBK"/>
          <w:b/>
          <w:bCs/>
          <w:color w:val="auto"/>
          <w:sz w:val="32"/>
          <w:szCs w:val="32"/>
        </w:rPr>
        <w:t>方案三：</w:t>
      </w:r>
      <w:r>
        <w:rPr>
          <w:rFonts w:hint="eastAsia" w:ascii="Times New Roman" w:hAnsi="Times New Roman" w:eastAsia="方正仿宋_GBK" w:cs="方正仿宋_GBK"/>
          <w:color w:val="auto"/>
          <w:sz w:val="32"/>
          <w:szCs w:val="32"/>
        </w:rPr>
        <w:t>通过对比备选路径（1：途</w:t>
      </w:r>
      <w:r>
        <w:rPr>
          <w:rFonts w:hint="eastAsia" w:ascii="Times New Roman" w:hAnsi="Times New Roman" w:eastAsia="方正仿宋_GBK" w:cs="方正仿宋_GBK"/>
          <w:color w:val="auto"/>
          <w:sz w:val="32"/>
          <w:szCs w:val="32"/>
          <w:lang w:val="en-US" w:eastAsia="zh-CN"/>
        </w:rPr>
        <w:t>经</w:t>
      </w:r>
      <w:r>
        <w:rPr>
          <w:rFonts w:hint="eastAsia" w:ascii="Times New Roman" w:hAnsi="Times New Roman" w:eastAsia="方正仿宋_GBK" w:cs="方正仿宋_GBK"/>
          <w:color w:val="auto"/>
          <w:sz w:val="32"/>
          <w:szCs w:val="32"/>
        </w:rPr>
        <w:t>宾钦高速及清凭高速；2：途</w:t>
      </w:r>
      <w:r>
        <w:rPr>
          <w:rFonts w:hint="eastAsia" w:ascii="Times New Roman" w:hAnsi="Times New Roman" w:eastAsia="方正仿宋_GBK" w:cs="方正仿宋_GBK"/>
          <w:color w:val="auto"/>
          <w:sz w:val="32"/>
          <w:szCs w:val="32"/>
          <w:lang w:val="en-US" w:eastAsia="zh-CN"/>
        </w:rPr>
        <w:t>经</w:t>
      </w:r>
      <w:r>
        <w:rPr>
          <w:rFonts w:hint="eastAsia" w:ascii="Times New Roman" w:hAnsi="Times New Roman" w:eastAsia="方正仿宋_GBK" w:cs="方正仿宋_GBK"/>
          <w:color w:val="auto"/>
          <w:sz w:val="32"/>
          <w:szCs w:val="32"/>
        </w:rPr>
        <w:t>S312、G242）通行成本节约所获得的收益，钦灵公路1类客车的通行费收费标准为8.00元/车次，车型分类执行《收费公路车辆通行费车型分类》（JT/T 489—2019）。1-4类客车收费系数分别为 1、2.06、2.75、3.5，收费标准分别为8.00元/车次、16.50元/车次、22.00元/车次、28.00元/车次；1-6类货车收费系数分别为 1、1、2、3.05、3.55、4.05，收费标准分别为11.00元/车次、11.00元/车次、22.00元/车次、33.50元/车次、39.00元/车次、44.50元/车次。具体详见表3：</w:t>
      </w:r>
    </w:p>
    <w:p w14:paraId="764E3363">
      <w:pPr>
        <w:keepNext w:val="0"/>
        <w:keepLines w:val="0"/>
        <w:pageBreakBefore w:val="0"/>
        <w:widowControl/>
        <w:shd w:val="clear" w:color="auto" w:fill="FFFFFF"/>
        <w:kinsoku/>
        <w:wordWrap/>
        <w:overflowPunct/>
        <w:topLinePunct w:val="0"/>
        <w:autoSpaceDE/>
        <w:autoSpaceDN/>
        <w:bidi w:val="0"/>
        <w:adjustRightInd/>
        <w:snapToGrid/>
        <w:spacing w:line="520" w:lineRule="exact"/>
        <w:ind w:firstLine="1049" w:firstLineChars="328"/>
        <w:jc w:val="left"/>
        <w:textAlignment w:val="auto"/>
        <w:rPr>
          <w:rFonts w:hint="eastAsia" w:ascii="黑体" w:hAnsi="黑体" w:eastAsia="黑体" w:cs="黑体"/>
          <w:b w:val="0"/>
          <w:bCs w:val="0"/>
          <w:color w:val="auto"/>
          <w:kern w:val="0"/>
          <w:sz w:val="32"/>
          <w:szCs w:val="32"/>
        </w:rPr>
      </w:pPr>
      <w:r>
        <w:rPr>
          <w:rFonts w:hint="eastAsia" w:ascii="黑体" w:hAnsi="黑体" w:eastAsia="黑体" w:cs="黑体"/>
          <w:b w:val="0"/>
          <w:bCs w:val="0"/>
          <w:color w:val="auto"/>
          <w:kern w:val="0"/>
          <w:sz w:val="32"/>
          <w:szCs w:val="32"/>
        </w:rPr>
        <w:t>表3 钦州至灵山一级公路收费标准（方案三）</w:t>
      </w:r>
    </w:p>
    <w:tbl>
      <w:tblPr>
        <w:tblStyle w:val="3"/>
        <w:tblW w:w="4987" w:type="pct"/>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0" w:type="dxa"/>
          <w:bottom w:w="0" w:type="dxa"/>
          <w:right w:w="0" w:type="dxa"/>
        </w:tblCellMar>
      </w:tblPr>
      <w:tblGrid>
        <w:gridCol w:w="1119"/>
        <w:gridCol w:w="2836"/>
        <w:gridCol w:w="2569"/>
        <w:gridCol w:w="2544"/>
      </w:tblGrid>
      <w:tr w14:paraId="38C6C7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PrEx>
        <w:trPr>
          <w:trHeight w:val="496" w:hRule="atLeast"/>
          <w:tblHeader/>
          <w:jc w:val="center"/>
        </w:trPr>
        <w:tc>
          <w:tcPr>
            <w:tcW w:w="617" w:type="pct"/>
            <w:tcBorders>
              <w:tl2br w:val="nil"/>
              <w:tr2bl w:val="nil"/>
            </w:tcBorders>
            <w:noWrap/>
            <w:vAlign w:val="center"/>
          </w:tcPr>
          <w:p w14:paraId="362A1FA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车型</w:t>
            </w:r>
          </w:p>
        </w:tc>
        <w:tc>
          <w:tcPr>
            <w:tcW w:w="1563" w:type="pct"/>
            <w:tcBorders>
              <w:tl2br w:val="nil"/>
              <w:tr2bl w:val="nil"/>
            </w:tcBorders>
            <w:noWrap/>
            <w:vAlign w:val="center"/>
          </w:tcPr>
          <w:p w14:paraId="79419565">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收费标准（元/车次）</w:t>
            </w:r>
          </w:p>
        </w:tc>
        <w:tc>
          <w:tcPr>
            <w:tcW w:w="1416" w:type="pct"/>
            <w:tcBorders>
              <w:tl2br w:val="nil"/>
              <w:tr2bl w:val="nil"/>
            </w:tcBorders>
            <w:noWrap/>
            <w:vAlign w:val="center"/>
          </w:tcPr>
          <w:p w14:paraId="1CD773B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车型</w:t>
            </w:r>
          </w:p>
        </w:tc>
        <w:tc>
          <w:tcPr>
            <w:tcW w:w="1402" w:type="pct"/>
            <w:tcBorders>
              <w:tl2br w:val="nil"/>
              <w:tr2bl w:val="nil"/>
            </w:tcBorders>
            <w:noWrap/>
            <w:vAlign w:val="center"/>
          </w:tcPr>
          <w:p w14:paraId="107D1D8A">
            <w:pPr>
              <w:keepNext w:val="0"/>
              <w:keepLines w:val="0"/>
              <w:pageBreakBefore w:val="0"/>
              <w:widowControl/>
              <w:kinsoku/>
              <w:wordWrap/>
              <w:overflowPunct/>
              <w:topLinePunct w:val="0"/>
              <w:autoSpaceDE/>
              <w:autoSpaceDN/>
              <w:bidi w:val="0"/>
              <w:adjustRightInd/>
              <w:snapToGrid/>
              <w:spacing w:line="380" w:lineRule="exact"/>
              <w:jc w:val="center"/>
              <w:textAlignment w:val="auto"/>
              <w:rPr>
                <w:rFonts w:ascii="微软雅黑" w:hAnsi="微软雅黑" w:eastAsia="微软雅黑" w:cs="宋体"/>
                <w:color w:val="auto"/>
                <w:kern w:val="0"/>
                <w:sz w:val="24"/>
                <w:szCs w:val="24"/>
              </w:rPr>
            </w:pPr>
            <w:r>
              <w:rPr>
                <w:rFonts w:ascii="微软雅黑" w:hAnsi="微软雅黑" w:eastAsia="微软雅黑" w:cs="宋体"/>
                <w:color w:val="auto"/>
                <w:kern w:val="0"/>
                <w:sz w:val="24"/>
                <w:szCs w:val="24"/>
              </w:rPr>
              <w:t>收费标准（元/车次）</w:t>
            </w:r>
          </w:p>
        </w:tc>
      </w:tr>
      <w:tr w14:paraId="17015B0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6" w:hRule="atLeast"/>
          <w:jc w:val="center"/>
        </w:trPr>
        <w:tc>
          <w:tcPr>
            <w:tcW w:w="617" w:type="pct"/>
            <w:tcBorders>
              <w:tl2br w:val="nil"/>
              <w:tr2bl w:val="nil"/>
            </w:tcBorders>
            <w:noWrap/>
            <w:vAlign w:val="center"/>
          </w:tcPr>
          <w:p w14:paraId="21FC7E8D">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1</w:t>
            </w:r>
            <w:r>
              <w:rPr>
                <w:rFonts w:ascii="Times New Roman" w:hAnsi="Times New Roman" w:eastAsia="方正仿宋_GBK"/>
                <w:color w:val="auto"/>
                <w:kern w:val="0"/>
                <w:sz w:val="24"/>
              </w:rPr>
              <w:t>类客车</w:t>
            </w:r>
          </w:p>
        </w:tc>
        <w:tc>
          <w:tcPr>
            <w:tcW w:w="1563" w:type="pct"/>
            <w:tcBorders>
              <w:tl2br w:val="nil"/>
              <w:tr2bl w:val="nil"/>
            </w:tcBorders>
            <w:noWrap/>
            <w:vAlign w:val="center"/>
          </w:tcPr>
          <w:p w14:paraId="569D16FA">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8.00</w:t>
            </w:r>
          </w:p>
        </w:tc>
        <w:tc>
          <w:tcPr>
            <w:tcW w:w="1416" w:type="pct"/>
            <w:tcBorders>
              <w:tl2br w:val="nil"/>
              <w:tr2bl w:val="nil"/>
            </w:tcBorders>
            <w:noWrap/>
            <w:vAlign w:val="center"/>
          </w:tcPr>
          <w:p w14:paraId="4EA46C8C">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1</w:t>
            </w:r>
            <w:r>
              <w:rPr>
                <w:rFonts w:ascii="Times New Roman" w:hAnsi="Times New Roman" w:eastAsia="方正仿宋_GBK"/>
                <w:color w:val="auto"/>
                <w:kern w:val="0"/>
                <w:sz w:val="24"/>
              </w:rPr>
              <w:t>类货车</w:t>
            </w:r>
          </w:p>
          <w:p w14:paraId="73EB6CCA">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02" w:type="pct"/>
            <w:tcBorders>
              <w:tl2br w:val="nil"/>
              <w:tr2bl w:val="nil"/>
            </w:tcBorders>
            <w:noWrap/>
            <w:vAlign w:val="center"/>
          </w:tcPr>
          <w:p w14:paraId="3C1368F2">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11.00</w:t>
            </w:r>
          </w:p>
        </w:tc>
      </w:tr>
      <w:tr w14:paraId="03E6934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6" w:hRule="atLeast"/>
          <w:jc w:val="center"/>
        </w:trPr>
        <w:tc>
          <w:tcPr>
            <w:tcW w:w="617" w:type="pct"/>
            <w:tcBorders>
              <w:tl2br w:val="nil"/>
              <w:tr2bl w:val="nil"/>
            </w:tcBorders>
            <w:noWrap/>
            <w:vAlign w:val="center"/>
          </w:tcPr>
          <w:p w14:paraId="108FF25D">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2</w:t>
            </w:r>
            <w:r>
              <w:rPr>
                <w:rFonts w:ascii="Times New Roman" w:hAnsi="Times New Roman" w:eastAsia="方正仿宋_GBK"/>
                <w:color w:val="auto"/>
                <w:kern w:val="0"/>
                <w:sz w:val="24"/>
              </w:rPr>
              <w:t>类客车</w:t>
            </w:r>
          </w:p>
        </w:tc>
        <w:tc>
          <w:tcPr>
            <w:tcW w:w="1563" w:type="pct"/>
            <w:tcBorders>
              <w:tl2br w:val="nil"/>
              <w:tr2bl w:val="nil"/>
            </w:tcBorders>
            <w:noWrap/>
            <w:vAlign w:val="center"/>
          </w:tcPr>
          <w:p w14:paraId="640DC4DB">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16.50</w:t>
            </w:r>
          </w:p>
        </w:tc>
        <w:tc>
          <w:tcPr>
            <w:tcW w:w="1416" w:type="pct"/>
            <w:tcBorders>
              <w:tl2br w:val="nil"/>
              <w:tr2bl w:val="nil"/>
            </w:tcBorders>
            <w:noWrap/>
            <w:vAlign w:val="center"/>
          </w:tcPr>
          <w:p w14:paraId="472182E9">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2</w:t>
            </w:r>
            <w:r>
              <w:rPr>
                <w:rFonts w:ascii="Times New Roman" w:hAnsi="Times New Roman" w:eastAsia="方正仿宋_GBK"/>
                <w:color w:val="auto"/>
                <w:kern w:val="0"/>
                <w:sz w:val="24"/>
              </w:rPr>
              <w:t>类货车</w:t>
            </w:r>
          </w:p>
          <w:p w14:paraId="279084A1">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02" w:type="pct"/>
            <w:tcBorders>
              <w:tl2br w:val="nil"/>
              <w:tr2bl w:val="nil"/>
            </w:tcBorders>
            <w:noWrap/>
            <w:vAlign w:val="center"/>
          </w:tcPr>
          <w:p w14:paraId="7BE6B946">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11.00</w:t>
            </w:r>
          </w:p>
        </w:tc>
      </w:tr>
      <w:tr w14:paraId="6239C19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6" w:hRule="atLeast"/>
          <w:jc w:val="center"/>
        </w:trPr>
        <w:tc>
          <w:tcPr>
            <w:tcW w:w="617" w:type="pct"/>
            <w:tcBorders>
              <w:tl2br w:val="nil"/>
              <w:tr2bl w:val="nil"/>
            </w:tcBorders>
            <w:noWrap/>
            <w:vAlign w:val="center"/>
          </w:tcPr>
          <w:p w14:paraId="7CEAAC70">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3</w:t>
            </w:r>
            <w:r>
              <w:rPr>
                <w:rFonts w:ascii="Times New Roman" w:hAnsi="Times New Roman" w:eastAsia="方正仿宋_GBK"/>
                <w:color w:val="auto"/>
                <w:kern w:val="0"/>
                <w:sz w:val="24"/>
              </w:rPr>
              <w:t>类客车</w:t>
            </w:r>
          </w:p>
        </w:tc>
        <w:tc>
          <w:tcPr>
            <w:tcW w:w="1563" w:type="pct"/>
            <w:tcBorders>
              <w:tl2br w:val="nil"/>
              <w:tr2bl w:val="nil"/>
            </w:tcBorders>
            <w:noWrap/>
            <w:vAlign w:val="center"/>
          </w:tcPr>
          <w:p w14:paraId="1EB429BC">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22.00</w:t>
            </w:r>
          </w:p>
        </w:tc>
        <w:tc>
          <w:tcPr>
            <w:tcW w:w="1416" w:type="pct"/>
            <w:tcBorders>
              <w:tl2br w:val="nil"/>
              <w:tr2bl w:val="nil"/>
            </w:tcBorders>
            <w:noWrap/>
            <w:vAlign w:val="center"/>
          </w:tcPr>
          <w:p w14:paraId="2B20CFBF">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3</w:t>
            </w:r>
            <w:r>
              <w:rPr>
                <w:rFonts w:ascii="Times New Roman" w:hAnsi="Times New Roman" w:eastAsia="方正仿宋_GBK"/>
                <w:color w:val="auto"/>
                <w:kern w:val="0"/>
                <w:sz w:val="24"/>
              </w:rPr>
              <w:t>类货车</w:t>
            </w:r>
          </w:p>
          <w:p w14:paraId="6BD8A614">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02" w:type="pct"/>
            <w:tcBorders>
              <w:tl2br w:val="nil"/>
              <w:tr2bl w:val="nil"/>
            </w:tcBorders>
            <w:noWrap/>
            <w:vAlign w:val="center"/>
          </w:tcPr>
          <w:p w14:paraId="0246B65A">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22.00</w:t>
            </w:r>
          </w:p>
        </w:tc>
      </w:tr>
      <w:tr w14:paraId="6DC4E24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6" w:hRule="atLeast"/>
          <w:jc w:val="center"/>
        </w:trPr>
        <w:tc>
          <w:tcPr>
            <w:tcW w:w="617" w:type="pct"/>
            <w:tcBorders>
              <w:tl2br w:val="nil"/>
              <w:tr2bl w:val="nil"/>
            </w:tcBorders>
            <w:noWrap/>
            <w:vAlign w:val="center"/>
          </w:tcPr>
          <w:p w14:paraId="4E519330">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4</w:t>
            </w:r>
            <w:r>
              <w:rPr>
                <w:rFonts w:ascii="Times New Roman" w:hAnsi="Times New Roman" w:eastAsia="方正仿宋_GBK"/>
                <w:color w:val="auto"/>
                <w:kern w:val="0"/>
                <w:sz w:val="24"/>
              </w:rPr>
              <w:t>类客车</w:t>
            </w:r>
          </w:p>
        </w:tc>
        <w:tc>
          <w:tcPr>
            <w:tcW w:w="1563" w:type="pct"/>
            <w:tcBorders>
              <w:tl2br w:val="nil"/>
              <w:tr2bl w:val="nil"/>
            </w:tcBorders>
            <w:noWrap/>
            <w:vAlign w:val="center"/>
          </w:tcPr>
          <w:p w14:paraId="774A2950">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28.00</w:t>
            </w:r>
          </w:p>
        </w:tc>
        <w:tc>
          <w:tcPr>
            <w:tcW w:w="1416" w:type="pct"/>
            <w:tcBorders>
              <w:tl2br w:val="nil"/>
              <w:tr2bl w:val="nil"/>
            </w:tcBorders>
            <w:noWrap/>
            <w:vAlign w:val="center"/>
          </w:tcPr>
          <w:p w14:paraId="0D45FFC4">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4</w:t>
            </w:r>
            <w:r>
              <w:rPr>
                <w:rFonts w:ascii="Times New Roman" w:hAnsi="Times New Roman" w:eastAsia="方正仿宋_GBK"/>
                <w:color w:val="auto"/>
                <w:kern w:val="0"/>
                <w:sz w:val="24"/>
              </w:rPr>
              <w:t>类货车</w:t>
            </w:r>
          </w:p>
          <w:p w14:paraId="3008344F">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02" w:type="pct"/>
            <w:tcBorders>
              <w:tl2br w:val="nil"/>
              <w:tr2bl w:val="nil"/>
            </w:tcBorders>
            <w:noWrap/>
            <w:vAlign w:val="center"/>
          </w:tcPr>
          <w:p w14:paraId="588AA03C">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33.50</w:t>
            </w:r>
          </w:p>
        </w:tc>
      </w:tr>
      <w:tr w14:paraId="5F04EC3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6" w:hRule="atLeast"/>
          <w:jc w:val="center"/>
        </w:trPr>
        <w:tc>
          <w:tcPr>
            <w:tcW w:w="2181" w:type="pct"/>
            <w:gridSpan w:val="2"/>
            <w:vMerge w:val="restart"/>
            <w:tcBorders>
              <w:tl2br w:val="nil"/>
              <w:tr2bl w:val="nil"/>
            </w:tcBorders>
            <w:noWrap/>
            <w:vAlign w:val="center"/>
          </w:tcPr>
          <w:p w14:paraId="47A296BB">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　</w:t>
            </w:r>
          </w:p>
        </w:tc>
        <w:tc>
          <w:tcPr>
            <w:tcW w:w="1416" w:type="pct"/>
            <w:tcBorders>
              <w:tl2br w:val="nil"/>
              <w:tr2bl w:val="nil"/>
            </w:tcBorders>
            <w:noWrap/>
            <w:vAlign w:val="center"/>
          </w:tcPr>
          <w:p w14:paraId="13B50FF2">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5</w:t>
            </w:r>
            <w:r>
              <w:rPr>
                <w:rFonts w:ascii="Times New Roman" w:hAnsi="Times New Roman" w:eastAsia="方正仿宋_GBK"/>
                <w:color w:val="auto"/>
                <w:kern w:val="0"/>
                <w:sz w:val="24"/>
              </w:rPr>
              <w:t>类货车</w:t>
            </w:r>
          </w:p>
          <w:p w14:paraId="749D74EC">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02" w:type="pct"/>
            <w:tcBorders>
              <w:tl2br w:val="nil"/>
              <w:tr2bl w:val="nil"/>
            </w:tcBorders>
            <w:noWrap/>
            <w:vAlign w:val="center"/>
          </w:tcPr>
          <w:p w14:paraId="50C323CA">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39.00</w:t>
            </w:r>
          </w:p>
        </w:tc>
      </w:tr>
      <w:tr w14:paraId="352F5A7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6" w:hRule="atLeast"/>
          <w:jc w:val="center"/>
        </w:trPr>
        <w:tc>
          <w:tcPr>
            <w:tcW w:w="2181" w:type="pct"/>
            <w:gridSpan w:val="2"/>
            <w:vMerge w:val="continue"/>
            <w:tcBorders>
              <w:tl2br w:val="nil"/>
              <w:tr2bl w:val="nil"/>
            </w:tcBorders>
            <w:noWrap w:val="0"/>
            <w:vAlign w:val="center"/>
          </w:tcPr>
          <w:p w14:paraId="691F0DF4">
            <w:pPr>
              <w:widowControl/>
              <w:spacing w:line="240" w:lineRule="exact"/>
              <w:jc w:val="center"/>
              <w:rPr>
                <w:rFonts w:ascii="Times New Roman" w:hAnsi="Times New Roman" w:eastAsia="方正仿宋_GBK"/>
                <w:color w:val="auto"/>
                <w:kern w:val="0"/>
                <w:sz w:val="24"/>
              </w:rPr>
            </w:pPr>
          </w:p>
        </w:tc>
        <w:tc>
          <w:tcPr>
            <w:tcW w:w="1416" w:type="pct"/>
            <w:tcBorders>
              <w:tl2br w:val="nil"/>
              <w:tr2bl w:val="nil"/>
            </w:tcBorders>
            <w:noWrap/>
            <w:vAlign w:val="center"/>
          </w:tcPr>
          <w:p w14:paraId="02546182">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lang w:val="en-US" w:eastAsia="zh-CN"/>
              </w:rPr>
              <w:t>6</w:t>
            </w:r>
            <w:r>
              <w:rPr>
                <w:rFonts w:ascii="Times New Roman" w:hAnsi="Times New Roman" w:eastAsia="方正仿宋_GBK"/>
                <w:color w:val="auto"/>
                <w:kern w:val="0"/>
                <w:sz w:val="24"/>
              </w:rPr>
              <w:t>类货车</w:t>
            </w:r>
          </w:p>
          <w:p w14:paraId="5B0F2389">
            <w:pPr>
              <w:widowControl/>
              <w:spacing w:line="240" w:lineRule="exact"/>
              <w:jc w:val="center"/>
              <w:rPr>
                <w:rFonts w:ascii="Times New Roman" w:hAnsi="Times New Roman" w:eastAsia="方正仿宋_GBK"/>
                <w:color w:val="auto"/>
                <w:kern w:val="0"/>
                <w:sz w:val="24"/>
              </w:rPr>
            </w:pPr>
            <w:r>
              <w:rPr>
                <w:rFonts w:ascii="Times New Roman" w:hAnsi="Times New Roman" w:eastAsia="方正仿宋_GBK"/>
                <w:color w:val="auto"/>
                <w:kern w:val="0"/>
                <w:sz w:val="24"/>
              </w:rPr>
              <w:t>（含专项作业车）</w:t>
            </w:r>
          </w:p>
        </w:tc>
        <w:tc>
          <w:tcPr>
            <w:tcW w:w="1402" w:type="pct"/>
            <w:tcBorders>
              <w:tl2br w:val="nil"/>
              <w:tr2bl w:val="nil"/>
            </w:tcBorders>
            <w:noWrap/>
            <w:vAlign w:val="center"/>
          </w:tcPr>
          <w:p w14:paraId="59C2B211">
            <w:pPr>
              <w:widowControl/>
              <w:spacing w:line="240" w:lineRule="exact"/>
              <w:jc w:val="center"/>
              <w:rPr>
                <w:rFonts w:ascii="Times New Roman" w:hAnsi="Times New Roman" w:eastAsia="方正仿宋_GBK"/>
                <w:color w:val="auto"/>
                <w:kern w:val="0"/>
                <w:sz w:val="24"/>
              </w:rPr>
            </w:pPr>
            <w:r>
              <w:rPr>
                <w:rFonts w:hint="eastAsia" w:ascii="Times New Roman" w:hAnsi="Times New Roman" w:eastAsia="方正仿宋_GBK"/>
                <w:color w:val="auto"/>
                <w:kern w:val="0"/>
                <w:sz w:val="24"/>
              </w:rPr>
              <w:t>44.50</w:t>
            </w:r>
          </w:p>
        </w:tc>
      </w:tr>
      <w:tr w14:paraId="5D4F92E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0" w:type="dxa"/>
            <w:bottom w:w="0" w:type="dxa"/>
            <w:right w:w="0" w:type="dxa"/>
          </w:tblCellMar>
        </w:tblPrEx>
        <w:trPr>
          <w:trHeight w:val="316" w:hRule="atLeast"/>
          <w:jc w:val="center"/>
        </w:trPr>
        <w:tc>
          <w:tcPr>
            <w:tcW w:w="5000" w:type="pct"/>
            <w:gridSpan w:val="4"/>
            <w:tcBorders>
              <w:tl2br w:val="nil"/>
              <w:tr2bl w:val="nil"/>
            </w:tcBorders>
            <w:noWrap w:val="0"/>
            <w:vAlign w:val="center"/>
          </w:tcPr>
          <w:p w14:paraId="081046CA">
            <w:pPr>
              <w:keepNext w:val="0"/>
              <w:keepLines w:val="0"/>
              <w:pageBreakBefore w:val="0"/>
              <w:widowControl/>
              <w:kinsoku/>
              <w:wordWrap/>
              <w:overflowPunct/>
              <w:topLinePunct w:val="0"/>
              <w:autoSpaceDE/>
              <w:autoSpaceDN/>
              <w:bidi w:val="0"/>
              <w:adjustRightInd/>
              <w:snapToGrid/>
              <w:spacing w:line="400" w:lineRule="exact"/>
              <w:jc w:val="both"/>
              <w:textAlignment w:val="auto"/>
              <w:rPr>
                <w:rFonts w:hint="eastAsia" w:ascii="Times New Roman" w:hAnsi="Times New Roman" w:eastAsia="方正仿宋_GBK"/>
                <w:color w:val="auto"/>
                <w:kern w:val="0"/>
                <w:sz w:val="24"/>
              </w:rPr>
            </w:pPr>
            <w:r>
              <w:rPr>
                <w:rFonts w:hint="eastAsia" w:ascii="Times New Roman" w:hAnsi="Times New Roman" w:eastAsia="方正仿宋_GBK"/>
                <w:color w:val="auto"/>
                <w:kern w:val="0"/>
                <w:sz w:val="24"/>
              </w:rPr>
              <w:t>说明：大件运输车辆除专项作业车统一按6类货车执行外，6轴以上货车在6类货车收费系数基础上，按每增加1轴收费系数增加0.5计算。专项作业车的收费标准参照货车执行。</w:t>
            </w:r>
          </w:p>
        </w:tc>
      </w:tr>
    </w:tbl>
    <w:p w14:paraId="382FA616">
      <w:pPr>
        <w:spacing w:line="520" w:lineRule="exact"/>
        <w:ind w:firstLine="643" w:firstLineChars="200"/>
        <w:rPr>
          <w:rFonts w:hint="eastAsia" w:ascii="Times New Roman" w:hAnsi="Times New Roman" w:eastAsia="方正仿宋_GBK" w:cs="方正仿宋_GBK"/>
          <w:b/>
          <w:bCs/>
          <w:sz w:val="32"/>
          <w:szCs w:val="32"/>
        </w:rPr>
      </w:pPr>
    </w:p>
    <w:p w14:paraId="7892C56D">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楷体" w:hAnsi="楷体" w:eastAsia="楷体" w:cs="楷体"/>
          <w:color w:val="auto"/>
          <w:kern w:val="0"/>
          <w:sz w:val="32"/>
          <w:szCs w:val="32"/>
          <w:lang w:eastAsia="zh-CN"/>
        </w:rPr>
      </w:pPr>
      <w:r>
        <w:rPr>
          <w:rFonts w:hint="eastAsia" w:ascii="Times New Roman" w:hAnsi="Times New Roman" w:eastAsia="方正仿宋_GBK" w:cs="方正仿宋_GBK"/>
          <w:b/>
          <w:bCs/>
          <w:sz w:val="32"/>
          <w:szCs w:val="32"/>
        </w:rPr>
        <w:t>根据《钦州至灵山一级公路项目车辆通行费收费标准定价方案》推荐方案一</w:t>
      </w:r>
      <w:r>
        <w:rPr>
          <w:rFonts w:hint="eastAsia" w:ascii="Times New Roman" w:hAnsi="Times New Roman" w:eastAsia="方正仿宋_GBK" w:cs="方正仿宋_GBK"/>
          <w:b/>
          <w:bCs/>
          <w:sz w:val="32"/>
          <w:szCs w:val="32"/>
          <w:lang w:eastAsia="zh-CN"/>
        </w:rPr>
        <w:t>。</w:t>
      </w:r>
      <w:r>
        <w:rPr>
          <w:rFonts w:hint="eastAsia" w:ascii="Times New Roman" w:hAnsi="Times New Roman" w:eastAsia="方正仿宋_GBK" w:cs="方正仿宋_GBK"/>
          <w:sz w:val="32"/>
          <w:szCs w:val="32"/>
          <w:lang w:val="en-US" w:eastAsia="zh-CN"/>
        </w:rPr>
        <w:t>方案一是</w:t>
      </w:r>
      <w:r>
        <w:rPr>
          <w:rFonts w:hint="eastAsia" w:ascii="Times New Roman" w:hAnsi="Times New Roman" w:eastAsia="方正仿宋_GBK" w:cs="方正仿宋_GBK"/>
          <w:sz w:val="32"/>
          <w:szCs w:val="32"/>
        </w:rPr>
        <w:t>按照成本测算的收费标准方案，在现行收费标准文件《广西收费公路货车计费方式调整按车（轴）型收费方案》（桂交规〔2019〕6号）要求的基础上，考虑了项目的成本回收、运营支出以及偿还贷款，同时保证收费的稳定，兼顾了道路使用者的利益。</w:t>
      </w:r>
      <w:r>
        <w:rPr>
          <w:rFonts w:hint="eastAsia" w:ascii="Times New Roman" w:hAnsi="Times New Roman" w:eastAsia="方正仿宋_GBK" w:cs="方正仿宋_GBK"/>
          <w:sz w:val="32"/>
          <w:szCs w:val="32"/>
          <w:lang w:val="en-US" w:eastAsia="zh-CN"/>
        </w:rPr>
        <w:t>根据</w:t>
      </w:r>
      <w:r>
        <w:rPr>
          <w:rFonts w:hint="eastAsia" w:ascii="Times New Roman" w:hAnsi="Times New Roman" w:eastAsia="方正仿宋_GBK" w:cs="方正仿宋_GBK"/>
          <w:sz w:val="32"/>
          <w:szCs w:val="32"/>
        </w:rPr>
        <w:t>方案</w:t>
      </w:r>
      <w:r>
        <w:rPr>
          <w:rFonts w:hint="eastAsia" w:ascii="Times New Roman" w:hAnsi="Times New Roman" w:eastAsia="方正仿宋_GBK" w:cs="方正仿宋_GBK"/>
          <w:sz w:val="32"/>
          <w:szCs w:val="32"/>
          <w:lang w:val="en-US" w:eastAsia="zh-CN"/>
        </w:rPr>
        <w:t>一，</w:t>
      </w:r>
      <w:bookmarkStart w:id="1" w:name="_Toc16338"/>
      <w:bookmarkStart w:id="2" w:name="_Toc8589"/>
      <w:bookmarkStart w:id="3" w:name="_Toc7298"/>
      <w:bookmarkStart w:id="4" w:name="_Toc11274"/>
      <w:bookmarkStart w:id="5" w:name="_Toc23354"/>
      <w:bookmarkStart w:id="6" w:name="_Toc4882"/>
      <w:r>
        <w:rPr>
          <w:rFonts w:hint="eastAsia" w:ascii="Times New Roman" w:hAnsi="Times New Roman" w:eastAsia="方正仿宋_GBK" w:cs="方正仿宋_GBK"/>
          <w:spacing w:val="2"/>
          <w:sz w:val="32"/>
          <w:szCs w:val="32"/>
          <w:lang w:val="en-US" w:eastAsia="zh-CN"/>
        </w:rPr>
        <w:t>钦灵公路</w:t>
      </w:r>
      <w:r>
        <w:rPr>
          <w:rFonts w:hint="eastAsia" w:ascii="Times New Roman" w:hAnsi="Times New Roman" w:eastAsia="方正仿宋_GBK" w:cs="方正仿宋_GBK"/>
          <w:spacing w:val="2"/>
          <w:sz w:val="32"/>
          <w:szCs w:val="32"/>
        </w:rPr>
        <w:t>的收费期自2019年1月20日起至2039年4</w:t>
      </w:r>
      <w:r>
        <w:rPr>
          <w:rFonts w:hint="eastAsia" w:ascii="Times New Roman" w:hAnsi="Times New Roman" w:eastAsia="方正仿宋_GBK" w:cs="方正仿宋_GBK"/>
          <w:spacing w:val="-6"/>
          <w:sz w:val="32"/>
          <w:szCs w:val="32"/>
        </w:rPr>
        <w:t>月</w:t>
      </w:r>
      <w:r>
        <w:rPr>
          <w:rFonts w:hint="eastAsia" w:ascii="Times New Roman" w:hAnsi="Times New Roman" w:eastAsia="方正仿宋_GBK" w:cs="方正仿宋_GBK"/>
          <w:sz w:val="32"/>
          <w:szCs w:val="32"/>
        </w:rPr>
        <w:t>7日止。</w:t>
      </w:r>
      <w:bookmarkEnd w:id="1"/>
      <w:bookmarkEnd w:id="2"/>
      <w:bookmarkEnd w:id="3"/>
      <w:bookmarkEnd w:id="4"/>
      <w:bookmarkEnd w:id="5"/>
      <w:bookmarkEnd w:id="6"/>
    </w:p>
    <w:p w14:paraId="1CEE31FA">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643" w:firstLineChars="200"/>
        <w:jc w:val="left"/>
        <w:textAlignment w:val="auto"/>
        <w:rPr>
          <w:rFonts w:hint="eastAsia" w:ascii="黑体" w:hAnsi="黑体" w:eastAsia="黑体" w:cs="黑体"/>
          <w:color w:val="525353"/>
          <w:kern w:val="0"/>
          <w:sz w:val="32"/>
          <w:szCs w:val="32"/>
          <w:lang w:val="en-US" w:eastAsia="zh-CN"/>
        </w:rPr>
      </w:pPr>
      <w:r>
        <w:rPr>
          <w:rFonts w:hint="eastAsia" w:ascii="黑体" w:hAnsi="黑体" w:eastAsia="黑体" w:cs="黑体"/>
          <w:b/>
          <w:bCs/>
          <w:color w:val="525353"/>
          <w:kern w:val="0"/>
          <w:sz w:val="32"/>
          <w:szCs w:val="32"/>
          <w:lang w:val="en-US" w:eastAsia="zh-CN"/>
        </w:rPr>
        <w:t>五</w:t>
      </w:r>
      <w:r>
        <w:rPr>
          <w:rFonts w:hint="eastAsia" w:ascii="黑体" w:hAnsi="黑体" w:eastAsia="黑体" w:cs="黑体"/>
          <w:b/>
          <w:bCs/>
          <w:color w:val="525353"/>
          <w:kern w:val="0"/>
          <w:sz w:val="32"/>
          <w:szCs w:val="32"/>
        </w:rPr>
        <w:t>、</w:t>
      </w:r>
      <w:r>
        <w:rPr>
          <w:rFonts w:hint="eastAsia" w:ascii="黑体" w:hAnsi="黑体" w:eastAsia="黑体" w:cs="黑体"/>
          <w:sz w:val="32"/>
          <w:szCs w:val="32"/>
          <w:lang w:val="en-US" w:eastAsia="zh-CN"/>
        </w:rPr>
        <w:t>定价成本监审办法和结论</w:t>
      </w:r>
    </w:p>
    <w:p w14:paraId="26941522">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jc w:val="left"/>
        <w:textAlignment w:val="auto"/>
        <w:rPr>
          <w:rFonts w:hint="eastAsia" w:ascii="仿宋_GB2312" w:hAnsi="仿宋_GB2312" w:eastAsia="仿宋_GB2312" w:cs="仿宋_GB2312"/>
          <w:sz w:val="32"/>
          <w:szCs w:val="32"/>
          <w:lang w:val="en" w:eastAsia="zh-CN"/>
        </w:rPr>
      </w:pPr>
      <w:r>
        <w:rPr>
          <w:rFonts w:hint="eastAsia" w:ascii="Times New Roman" w:hAnsi="Times New Roman" w:eastAsia="方正仿宋_GBK" w:cs="方正仿宋_GBK"/>
          <w:color w:val="auto"/>
          <w:sz w:val="32"/>
          <w:szCs w:val="32"/>
        </w:rPr>
        <w:t>根据《政府制定价格成本监审办法》相关规定，定价机关对钦灵公路进行了定价成本监审审核结论为：钦灵公路后续收费期（14年）年平均成本为10318.57万元，年均</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类客车车流量7100724车次，</w:t>
      </w:r>
      <w:r>
        <w:rPr>
          <w:rFonts w:hint="eastAsia" w:ascii="Times New Roman" w:hAnsi="Times New Roman" w:eastAsia="方正仿宋_GBK" w:cs="方正仿宋_GBK"/>
          <w:color w:val="auto"/>
          <w:sz w:val="32"/>
          <w:szCs w:val="32"/>
          <w:lang w:val="en-US" w:eastAsia="zh-CN"/>
        </w:rPr>
        <w:t>1</w:t>
      </w:r>
      <w:r>
        <w:rPr>
          <w:rFonts w:hint="eastAsia" w:ascii="Times New Roman" w:hAnsi="Times New Roman" w:eastAsia="方正仿宋_GBK" w:cs="方正仿宋_GBK"/>
          <w:color w:val="auto"/>
          <w:sz w:val="32"/>
          <w:szCs w:val="32"/>
        </w:rPr>
        <w:t>类客车按公路技术折合每公里运营成本为0.17元/车•公里。</w:t>
      </w:r>
    </w:p>
    <w:p w14:paraId="1A402AC4"/>
    <w:sectPr>
      <w:pgSz w:w="11906" w:h="16838"/>
      <w:pgMar w:top="1440" w:right="1417" w:bottom="1440" w:left="141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00C1FCF-8D6C-484D-9B53-091179B5AD8C}"/>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A5A9BB98-1BA5-4E15-BEE5-F58A72DB7CE2}"/>
  </w:font>
  <w:font w:name="方正小标宋简体">
    <w:panose1 w:val="02010600010101010101"/>
    <w:charset w:val="86"/>
    <w:family w:val="auto"/>
    <w:pitch w:val="default"/>
    <w:sig w:usb0="00000001" w:usb1="080E0000" w:usb2="00000000" w:usb3="00000000" w:csb0="00040000" w:csb1="00000000"/>
    <w:embedRegular r:id="rId3" w:fontKey="{270B5B76-27A2-473F-801A-B1704AA25EDC}"/>
  </w:font>
  <w:font w:name="方正小标宋_GBK">
    <w:altName w:val="微软雅黑"/>
    <w:panose1 w:val="02000000000000000000"/>
    <w:charset w:val="86"/>
    <w:family w:val="auto"/>
    <w:pitch w:val="default"/>
    <w:sig w:usb0="00000000" w:usb1="00000000" w:usb2="00082016" w:usb3="00000000" w:csb0="00040001" w:csb1="00000000"/>
    <w:embedRegular r:id="rId4" w:fontKey="{AE335285-36BC-4467-89EA-E57EB3B33D6E}"/>
  </w:font>
  <w:font w:name="仿宋">
    <w:panose1 w:val="02010609060101010101"/>
    <w:charset w:val="86"/>
    <w:family w:val="auto"/>
    <w:pitch w:val="default"/>
    <w:sig w:usb0="800002BF" w:usb1="38CF7CFA" w:usb2="00000016" w:usb3="00000000" w:csb0="00040001" w:csb1="00000000"/>
    <w:embedRegular r:id="rId5" w:fontKey="{65AC96AB-4DD4-49E1-BD24-793ABD940F74}"/>
  </w:font>
  <w:font w:name="方正仿宋_GBK">
    <w:panose1 w:val="02000000000000000000"/>
    <w:charset w:val="86"/>
    <w:family w:val="auto"/>
    <w:pitch w:val="default"/>
    <w:sig w:usb0="A00002BF" w:usb1="38CF7CFA" w:usb2="00082016" w:usb3="00000000" w:csb0="00040001" w:csb1="00000000"/>
    <w:embedRegular r:id="rId6" w:fontKey="{A9D95B4F-9C5F-456B-A785-CB4DE099CD0D}"/>
  </w:font>
  <w:font w:name="方正黑体_GBK">
    <w:altName w:val="微软雅黑"/>
    <w:panose1 w:val="02000000000000000000"/>
    <w:charset w:val="86"/>
    <w:family w:val="script"/>
    <w:pitch w:val="default"/>
    <w:sig w:usb0="00000000" w:usb1="00000000" w:usb2="00082016" w:usb3="00000000" w:csb0="00040001" w:csb1="00000000"/>
    <w:embedRegular r:id="rId7" w:fontKey="{9B4B01C1-9F96-4ED5-860B-31E2C5DB03A8}"/>
  </w:font>
  <w:font w:name="微软雅黑">
    <w:panose1 w:val="020B0503020204020204"/>
    <w:charset w:val="86"/>
    <w:family w:val="auto"/>
    <w:pitch w:val="default"/>
    <w:sig w:usb0="80000287" w:usb1="2ACF3C50" w:usb2="00000016" w:usb3="00000000" w:csb0="0004001F" w:csb1="00000000"/>
    <w:embedRegular r:id="rId8" w:fontKey="{6B5199E3-7D06-4E41-8E1F-D22AA1156EE4}"/>
  </w:font>
  <w:font w:name="楷体">
    <w:panose1 w:val="02010609060101010101"/>
    <w:charset w:val="86"/>
    <w:family w:val="auto"/>
    <w:pitch w:val="default"/>
    <w:sig w:usb0="800002BF" w:usb1="38CF7CFA" w:usb2="00000016" w:usb3="00000000" w:csb0="00040001" w:csb1="00000000"/>
    <w:embedRegular r:id="rId9" w:fontKey="{9A9F3FAD-B32A-46DD-9529-07081F838354}"/>
  </w:font>
  <w:font w:name="仿宋_GB2312">
    <w:altName w:val="仿宋"/>
    <w:panose1 w:val="02010609030101010101"/>
    <w:charset w:val="86"/>
    <w:family w:val="auto"/>
    <w:pitch w:val="default"/>
    <w:sig w:usb0="00000000" w:usb1="00000000" w:usb2="00000000" w:usb3="00000000" w:csb0="00040000" w:csb1="00000000"/>
    <w:embedRegular r:id="rId10" w:fontKey="{04967F0D-4EE4-4639-95E4-45792924D02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726DC"/>
    <w:rsid w:val="21800B85"/>
    <w:rsid w:val="3B7726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2</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2025-12-31T08:33:00Z</dcterms:created>
  <dc:creator>玫</dc:creator>
  <cp:lastModifiedBy>玫</cp:lastModifiedBy>
  <dcterms:modified xsi:type="dcterms:W3CDTF">2025-12-31T08:39:08Z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8DA27BF5FF0849289EA424126579FC28_11</vt:lpwstr>
  </property>
  <property fmtid="{D5CDD505-2E9C-101B-9397-08002B2CF9AE}" pid="4" name="KSOTemplateDocerSaveRecord">
    <vt:lpwstr>eyJoZGlkIjoiMWEyMDI2NGRlM2JiYTdhYTA5YWM3NGU3ODcxYThkODMiLCJ1c2VySWQiOiI2MTE2MjYyMjUifQ==</vt:lpwstr>
  </property>
</Properties>
</file>